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8434" w14:textId="4D4E263C" w:rsidR="00F254A5" w:rsidRPr="00CE0424" w:rsidRDefault="00F254A5" w:rsidP="00F254A5">
      <w:pPr>
        <w:pStyle w:val="3GPPHeader"/>
        <w:spacing w:after="60"/>
        <w:rPr>
          <w:sz w:val="32"/>
          <w:szCs w:val="32"/>
          <w:highlight w:val="yellow"/>
        </w:rPr>
      </w:pPr>
      <w:r w:rsidRPr="00CE0424">
        <w:t>3GPP TSG-RAN WG</w:t>
      </w:r>
      <w:r>
        <w:t>1</w:t>
      </w:r>
      <w:r w:rsidRPr="00CE0424">
        <w:t xml:space="preserve"> </w:t>
      </w:r>
      <w:r>
        <w:t xml:space="preserve">Meeting </w:t>
      </w:r>
      <w:r w:rsidRPr="00CE0424">
        <w:t>#</w:t>
      </w:r>
      <w:r>
        <w:t>93</w:t>
      </w:r>
      <w:r w:rsidRPr="00CE0424">
        <w:tab/>
      </w:r>
      <w:r w:rsidRPr="00CE0424">
        <w:rPr>
          <w:sz w:val="32"/>
          <w:szCs w:val="32"/>
        </w:rPr>
        <w:t>Tdoc R</w:t>
      </w:r>
      <w:r>
        <w:rPr>
          <w:sz w:val="32"/>
          <w:szCs w:val="32"/>
        </w:rPr>
        <w:t>1</w:t>
      </w:r>
      <w:r w:rsidRPr="00CE0424">
        <w:rPr>
          <w:sz w:val="32"/>
          <w:szCs w:val="32"/>
        </w:rPr>
        <w:t>-</w:t>
      </w:r>
      <w:r w:rsidR="00A85FEE" w:rsidRPr="00A85FEE">
        <w:rPr>
          <w:sz w:val="32"/>
          <w:szCs w:val="32"/>
        </w:rPr>
        <w:t>1806261</w:t>
      </w:r>
    </w:p>
    <w:p w14:paraId="179F8B18" w14:textId="77777777" w:rsidR="00F254A5" w:rsidRPr="00CE0424" w:rsidRDefault="00F254A5" w:rsidP="00F254A5">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5EA7E724" w14:textId="77777777" w:rsidR="00F254A5" w:rsidRPr="00CE0424" w:rsidRDefault="00F254A5" w:rsidP="00F254A5">
      <w:pPr>
        <w:pStyle w:val="3GPPHeader"/>
      </w:pPr>
    </w:p>
    <w:p w14:paraId="6A5B3E98" w14:textId="65C7620A" w:rsidR="00F254A5" w:rsidRPr="008F1C4E" w:rsidRDefault="00F254A5" w:rsidP="00F254A5">
      <w:pPr>
        <w:pStyle w:val="3GPPHeader"/>
        <w:rPr>
          <w:sz w:val="22"/>
          <w:szCs w:val="22"/>
          <w:lang w:val="sv-FI"/>
        </w:rPr>
      </w:pPr>
      <w:r w:rsidRPr="008F1C4E">
        <w:rPr>
          <w:sz w:val="22"/>
          <w:szCs w:val="22"/>
          <w:lang w:val="sv-FI"/>
        </w:rPr>
        <w:t>Agenda Item:</w:t>
      </w:r>
      <w:r w:rsidRPr="008F1C4E">
        <w:rPr>
          <w:sz w:val="22"/>
          <w:szCs w:val="22"/>
          <w:lang w:val="sv-FI"/>
        </w:rPr>
        <w:tab/>
      </w:r>
      <w:r w:rsidR="00A85FEE" w:rsidRPr="003E4571">
        <w:rPr>
          <w:sz w:val="22"/>
          <w:szCs w:val="22"/>
          <w:lang w:val="sv-FI"/>
        </w:rPr>
        <w:t>7.6.5</w:t>
      </w:r>
    </w:p>
    <w:p w14:paraId="497D4A59" w14:textId="77777777" w:rsidR="00F254A5" w:rsidRPr="00CE0424" w:rsidRDefault="00F254A5" w:rsidP="00F254A5">
      <w:pPr>
        <w:pStyle w:val="3GPPHeader"/>
        <w:rPr>
          <w:sz w:val="22"/>
          <w:szCs w:val="22"/>
        </w:rPr>
      </w:pPr>
      <w:r>
        <w:rPr>
          <w:sz w:val="22"/>
          <w:szCs w:val="22"/>
        </w:rPr>
        <w:t>Source:</w:t>
      </w:r>
      <w:r w:rsidRPr="00CE0424">
        <w:rPr>
          <w:sz w:val="22"/>
          <w:szCs w:val="22"/>
        </w:rPr>
        <w:tab/>
        <w:t>Ericsson</w:t>
      </w:r>
    </w:p>
    <w:p w14:paraId="669A1F35" w14:textId="43B9DD47" w:rsidR="00F254A5" w:rsidRPr="00CE0424" w:rsidRDefault="00F254A5" w:rsidP="00F254A5">
      <w:pPr>
        <w:pStyle w:val="3GPPHeader"/>
        <w:rPr>
          <w:sz w:val="22"/>
          <w:szCs w:val="22"/>
        </w:rPr>
      </w:pPr>
      <w:r>
        <w:rPr>
          <w:sz w:val="22"/>
          <w:szCs w:val="22"/>
        </w:rPr>
        <w:t>Title:</w:t>
      </w:r>
      <w:r w:rsidRPr="00CE0424">
        <w:rPr>
          <w:sz w:val="22"/>
          <w:szCs w:val="22"/>
        </w:rPr>
        <w:tab/>
      </w:r>
      <w:r>
        <w:rPr>
          <w:sz w:val="22"/>
          <w:szCs w:val="22"/>
        </w:rPr>
        <w:t>NR-U PUCCH Design</w:t>
      </w:r>
    </w:p>
    <w:p w14:paraId="6418D765" w14:textId="5B6F3BEA" w:rsidR="00E90E49" w:rsidRPr="00475993" w:rsidRDefault="00F254A5" w:rsidP="00475993">
      <w:pPr>
        <w:pStyle w:val="3GPPHeader"/>
        <w:rPr>
          <w:sz w:val="22"/>
          <w:szCs w:val="22"/>
        </w:rPr>
      </w:pPr>
      <w:r w:rsidRPr="00CE0424">
        <w:rPr>
          <w:sz w:val="22"/>
          <w:szCs w:val="22"/>
        </w:rPr>
        <w:t>Document for:</w:t>
      </w:r>
      <w:r w:rsidRPr="00CE0424">
        <w:rPr>
          <w:sz w:val="22"/>
          <w:szCs w:val="22"/>
        </w:rPr>
        <w:tab/>
      </w:r>
      <w:r w:rsidRPr="003E4571">
        <w:rPr>
          <w:sz w:val="22"/>
          <w:szCs w:val="22"/>
        </w:rPr>
        <w:t>Discussion, Decision</w:t>
      </w:r>
    </w:p>
    <w:p w14:paraId="280C397A" w14:textId="77777777" w:rsidR="00E90E49" w:rsidRPr="00CE0424" w:rsidRDefault="00230D18" w:rsidP="00CE0424">
      <w:pPr>
        <w:pStyle w:val="Heading1"/>
      </w:pPr>
      <w:r>
        <w:t>1</w:t>
      </w:r>
      <w:r>
        <w:tab/>
      </w:r>
      <w:r w:rsidR="00E90E49" w:rsidRPr="00CE0424">
        <w:t>Introduction</w:t>
      </w:r>
    </w:p>
    <w:p w14:paraId="32C8607A" w14:textId="77777777" w:rsidR="00B55C32" w:rsidRDefault="00B55C32" w:rsidP="00B55C32">
      <w:pPr>
        <w:pStyle w:val="BodyText"/>
        <w:rPr>
          <w:lang w:eastAsia="en-US"/>
        </w:rPr>
      </w:pPr>
      <w:r>
        <w:t xml:space="preserve">In order to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_Ref481486326 \r \h </w:instrText>
      </w:r>
      <w:r>
        <w:fldChar w:fldCharType="separate"/>
      </w:r>
      <w:r>
        <w:t>[1]</w:t>
      </w:r>
      <w:r>
        <w:fldChar w:fldCharType="end"/>
      </w:r>
      <w:r>
        <w:t>. One objective is to:</w:t>
      </w:r>
    </w:p>
    <w:p w14:paraId="4C2A01C9" w14:textId="77777777" w:rsidR="00B55C32" w:rsidRDefault="00B55C32" w:rsidP="00B55C32">
      <w:pPr>
        <w:numPr>
          <w:ilvl w:val="0"/>
          <w:numId w:val="26"/>
        </w:numPr>
        <w:rPr>
          <w:bCs/>
          <w:i/>
        </w:rPr>
      </w:pPr>
      <w:r>
        <w:rPr>
          <w:bCs/>
          <w:i/>
        </w:rPr>
        <w:t xml:space="preserve">Study NR-based operation in unlicensed spectrum (RAN1, RAN2, RAN4) including </w:t>
      </w:r>
    </w:p>
    <w:p w14:paraId="02935138" w14:textId="77777777" w:rsidR="00B55C32" w:rsidRDefault="00B55C32" w:rsidP="00B55C32">
      <w:pPr>
        <w:numPr>
          <w:ilvl w:val="1"/>
          <w:numId w:val="27"/>
        </w:numPr>
        <w:rPr>
          <w:bCs/>
          <w:i/>
        </w:rPr>
      </w:pPr>
      <w:r w:rsidRPr="001D098D">
        <w:rPr>
          <w:bCs/>
          <w:i/>
        </w:rPr>
        <w:t>Physical channels</w:t>
      </w:r>
      <w:r>
        <w:rPr>
          <w:bCs/>
          <w:i/>
        </w:rPr>
        <w:t xml:space="preserve"> inheriting the choices of duplex mode, waveform, carrier bandwidth, subcarrier spacing, frame structure, and </w:t>
      </w:r>
      <w:r w:rsidRPr="001D098D">
        <w:rPr>
          <w:bCs/>
          <w:i/>
        </w:rPr>
        <w:t>physical layer design</w:t>
      </w:r>
      <w:r>
        <w:rPr>
          <w:bCs/>
          <w:i/>
        </w:rPr>
        <w:t xml:space="preserve"> made as part of the NR study and avoiding unnecessary divergence with decisions made in the NR WI</w:t>
      </w:r>
    </w:p>
    <w:p w14:paraId="689F729C" w14:textId="77777777" w:rsidR="00B55C32" w:rsidRDefault="00B55C32" w:rsidP="00B55C32">
      <w:pPr>
        <w:numPr>
          <w:ilvl w:val="2"/>
          <w:numId w:val="27"/>
        </w:numPr>
        <w:rPr>
          <w:bCs/>
          <w:i/>
        </w:rPr>
      </w:pPr>
      <w:r>
        <w:rPr>
          <w:bCs/>
          <w:i/>
        </w:rPr>
        <w:t>Consider unlicensed bands both below and above 6GHz, up to 52.6GHz</w:t>
      </w:r>
    </w:p>
    <w:p w14:paraId="47FCBD64" w14:textId="77777777" w:rsidR="00B55C32" w:rsidRDefault="00B55C32" w:rsidP="00B55C32">
      <w:pPr>
        <w:numPr>
          <w:ilvl w:val="2"/>
          <w:numId w:val="27"/>
        </w:numPr>
        <w:rPr>
          <w:szCs w:val="24"/>
        </w:rPr>
      </w:pPr>
      <w:r>
        <w:rPr>
          <w:bCs/>
          <w:i/>
        </w:rPr>
        <w:t>Consider unlicensed bands above 52.6GHz to the extent that waveform design principles remain unchanged with respect to below 52.6GHz bands</w:t>
      </w:r>
    </w:p>
    <w:p w14:paraId="45FA7354" w14:textId="77777777" w:rsidR="00B55C32" w:rsidRDefault="00B55C32" w:rsidP="00B55C32">
      <w:pPr>
        <w:numPr>
          <w:ilvl w:val="2"/>
          <w:numId w:val="27"/>
        </w:numPr>
      </w:pPr>
      <w:r>
        <w:rPr>
          <w:bCs/>
          <w:i/>
          <w:lang w:eastAsia="zh-CN"/>
        </w:rPr>
        <w:t>Consider similar forward compatibility principles made in the NR WI</w:t>
      </w:r>
      <w:r>
        <w:t xml:space="preserve"> </w:t>
      </w:r>
    </w:p>
    <w:p w14:paraId="34273ABA" w14:textId="77777777" w:rsidR="00B55C32" w:rsidRDefault="00B55C32" w:rsidP="00B55C32">
      <w:pPr>
        <w:numPr>
          <w:ilvl w:val="2"/>
          <w:numId w:val="27"/>
        </w:numPr>
        <w:rPr>
          <w:bCs/>
          <w:i/>
          <w:lang w:eastAsia="zh-CN"/>
        </w:rPr>
      </w:pPr>
      <w:r w:rsidRPr="002C28B7">
        <w:rPr>
          <w:bCs/>
          <w:i/>
          <w:lang w:eastAsia="zh-CN"/>
        </w:rPr>
        <w:t>Initial access, channel access</w:t>
      </w:r>
      <w:r>
        <w:rPr>
          <w:bCs/>
          <w:i/>
          <w:lang w:eastAsia="zh-CN"/>
        </w:rPr>
        <w:t xml:space="preserve">. Scheduling/HARQ, and </w:t>
      </w:r>
      <w:r w:rsidRPr="002C28B7">
        <w:rPr>
          <w:bCs/>
          <w:i/>
          <w:lang w:eastAsia="zh-CN"/>
        </w:rPr>
        <w:t>mobility including connected/inactive/idle mode operation</w:t>
      </w:r>
      <w:r>
        <w:rPr>
          <w:bCs/>
          <w:i/>
          <w:lang w:eastAsia="zh-CN"/>
        </w:rPr>
        <w:t xml:space="preserve"> and </w:t>
      </w:r>
      <w:r w:rsidRPr="002C28B7">
        <w:rPr>
          <w:bCs/>
          <w:i/>
          <w:lang w:eastAsia="zh-CN"/>
        </w:rPr>
        <w:t>radio-link monitoring/failure</w:t>
      </w:r>
    </w:p>
    <w:p w14:paraId="7805B37E" w14:textId="6C507033" w:rsidR="00477768" w:rsidRPr="00CE0424" w:rsidRDefault="00B55C32" w:rsidP="00B55C32">
      <w:pPr>
        <w:pStyle w:val="BodyText"/>
      </w:pPr>
      <w:r>
        <w:t xml:space="preserve">In this contribution we discuss </w:t>
      </w:r>
      <w:r w:rsidR="001D098D">
        <w:t>Physical Uplink Control Channel (PUCCH)</w:t>
      </w:r>
      <w:r>
        <w:t xml:space="preserve"> design for NR-U.</w:t>
      </w:r>
    </w:p>
    <w:p w14:paraId="0DC3CF21" w14:textId="77777777" w:rsidR="004000E8" w:rsidRPr="00CE0424" w:rsidRDefault="00230D18" w:rsidP="00CE0424">
      <w:pPr>
        <w:pStyle w:val="Heading1"/>
      </w:pPr>
      <w:bookmarkStart w:id="0" w:name="_Ref178064866"/>
      <w:r>
        <w:t>2</w:t>
      </w:r>
      <w:r>
        <w:tab/>
      </w:r>
      <w:r w:rsidR="004000E8" w:rsidRPr="00CE0424">
        <w:t>Discussion</w:t>
      </w:r>
      <w:bookmarkEnd w:id="0"/>
    </w:p>
    <w:p w14:paraId="2BEDDD43" w14:textId="77777777" w:rsidR="00F63950" w:rsidRDefault="00230D18" w:rsidP="00F63950">
      <w:pPr>
        <w:pStyle w:val="Heading2"/>
      </w:pPr>
      <w:r>
        <w:t>2.1</w:t>
      </w:r>
      <w:r>
        <w:tab/>
      </w:r>
      <w:r w:rsidR="004E1E8D">
        <w:t>PUCCH format candidates</w:t>
      </w:r>
    </w:p>
    <w:p w14:paraId="5F4E16A0" w14:textId="45821B8D" w:rsidR="0027144F" w:rsidRDefault="004E1E8D" w:rsidP="00CE0424">
      <w:pPr>
        <w:pStyle w:val="BodyText"/>
      </w:pPr>
      <w:r>
        <w:t>Expanding the current NR PUCCH formats to cover more PRBs</w:t>
      </w:r>
      <w:r w:rsidR="00310971">
        <w:t xml:space="preserve"> </w:t>
      </w:r>
      <w:r w:rsidR="00310971">
        <w:fldChar w:fldCharType="begin"/>
      </w:r>
      <w:r w:rsidR="00310971">
        <w:instrText xml:space="preserve"> REF _Ref513627205 \r \h </w:instrText>
      </w:r>
      <w:r w:rsidR="00310971">
        <w:fldChar w:fldCharType="separate"/>
      </w:r>
      <w:r w:rsidR="00310971">
        <w:t>[1]</w:t>
      </w:r>
      <w:r w:rsidR="00310971">
        <w:fldChar w:fldCharType="end"/>
      </w:r>
      <w:r>
        <w:t xml:space="preserve"> will, unless compensated for, have an impact on user multiplexing. </w:t>
      </w:r>
      <w:r w:rsidR="00A2454E">
        <w:t>For example, c</w:t>
      </w:r>
      <w:r>
        <w:t>onsidering a SCS of 15kHz and an interlace design utilizing 10 PRBs per interlace, a</w:t>
      </w:r>
      <w:r w:rsidR="00C779EF">
        <w:t>n</w:t>
      </w:r>
      <w:r>
        <w:t xml:space="preserve"> NR-U format derived </w:t>
      </w:r>
      <w:r w:rsidR="00C779EF">
        <w:t>by simply mapping an NR format originally using only one PRB to multiple PRBs</w:t>
      </w:r>
      <w:r>
        <w:t xml:space="preserve"> will have a </w:t>
      </w:r>
      <w:r w:rsidR="00C779EF">
        <w:t>multiplexing capacity of only 1/10</w:t>
      </w:r>
      <w:r w:rsidR="00C779EF">
        <w:rPr>
          <w:vertAlign w:val="superscript"/>
        </w:rPr>
        <w:t xml:space="preserve"> </w:t>
      </w:r>
      <w:r w:rsidR="00C779EF">
        <w:t xml:space="preserve">of the NR format. Maintaining a </w:t>
      </w:r>
      <w:r w:rsidR="00A2454E">
        <w:t xml:space="preserve">reasonable </w:t>
      </w:r>
      <w:r w:rsidR="00C779EF">
        <w:t>multiplexing capacity when designing NR-U PUCCH is important for the overall system capacity of NR-U.</w:t>
      </w:r>
    </w:p>
    <w:p w14:paraId="399C5AFD" w14:textId="18A9BDA7" w:rsidR="008D6C70" w:rsidRDefault="008D6C70" w:rsidP="008D6C70">
      <w:pPr>
        <w:pStyle w:val="BodyText"/>
      </w:pPr>
      <w:r w:rsidRPr="000B7AC2">
        <w:t>Depending on the coherence bandwidth of the channel, the interlaced design</w:t>
      </w:r>
      <w:r w:rsidR="00293FC5">
        <w:t>,</w:t>
      </w:r>
      <w:r w:rsidRPr="000B7AC2">
        <w:t xml:space="preserve"> which spreads the signal in frequency</w:t>
      </w:r>
      <w:r w:rsidR="00293FC5">
        <w:t>,</w:t>
      </w:r>
      <w:r w:rsidRPr="000B7AC2">
        <w:t xml:space="preserve"> will give frequency diversity gains without the need for frequency hopping. Hence, we propose</w:t>
      </w:r>
    </w:p>
    <w:p w14:paraId="7FB3ECB3" w14:textId="42DD6491" w:rsidR="008D6C70" w:rsidRDefault="008D6C70" w:rsidP="00590428">
      <w:pPr>
        <w:pStyle w:val="Proposal"/>
      </w:pPr>
      <w:bookmarkStart w:id="1" w:name="_Toc513626200"/>
      <w:r>
        <w:t>NR-U PUCCH does not support frequency hopping</w:t>
      </w:r>
      <w:bookmarkEnd w:id="1"/>
    </w:p>
    <w:p w14:paraId="71ED26AE" w14:textId="00DCE17C" w:rsidR="00E90B23" w:rsidRDefault="00BC7645" w:rsidP="00CE0424">
      <w:pPr>
        <w:pStyle w:val="BodyText"/>
      </w:pPr>
      <w:r>
        <w:t xml:space="preserve">All PUCCH transmissions in NR-U will be subject to a Listen Before Talk (LBT) </w:t>
      </w:r>
      <w:r w:rsidR="00A2454E">
        <w:t>procedure</w:t>
      </w:r>
      <w:r>
        <w:t xml:space="preserve">, which will avoid transmitting PUCCH when the air interface is already occupied. Because of this it is </w:t>
      </w:r>
      <w:r w:rsidR="00A2454E">
        <w:t>common</w:t>
      </w:r>
      <w:r>
        <w:t xml:space="preserve"> that </w:t>
      </w:r>
      <w:r w:rsidR="00A2454E">
        <w:t xml:space="preserve">a </w:t>
      </w:r>
      <w:r>
        <w:t>PUCCH transmission carrying HARQ feedback</w:t>
      </w:r>
      <w:r w:rsidR="00A2454E">
        <w:t xml:space="preserve"> can</w:t>
      </w:r>
      <w:r>
        <w:t xml:space="preserve"> be delayed because of LBT. These delayed HARQ bits will have to be transmitted in a subsequent PUCCH opportunity causing the payload on the subsequent PUCCH to increase. This increase in payload size will mean that low payload formats of PUCCH, such as sequence-based PUCCH </w:t>
      </w:r>
      <w:r w:rsidR="000A4B3F">
        <w:t>like</w:t>
      </w:r>
      <w:r>
        <w:t xml:space="preserve"> NR PUCCH format 0 and 1</w:t>
      </w:r>
      <w:r w:rsidR="00C42780">
        <w:t>,</w:t>
      </w:r>
      <w:r>
        <w:t xml:space="preserve"> will n</w:t>
      </w:r>
      <w:r w:rsidR="00C42780">
        <w:t>ot be suitable for NR-U.</w:t>
      </w:r>
    </w:p>
    <w:p w14:paraId="4D8B8E2F" w14:textId="4F251E95" w:rsidR="00DC318B" w:rsidRDefault="00DC318B" w:rsidP="00590428">
      <w:pPr>
        <w:pStyle w:val="Observation"/>
      </w:pPr>
      <w:bookmarkStart w:id="2" w:name="_Toc513626278"/>
      <w:r>
        <w:lastRenderedPageBreak/>
        <w:t>NR PUCCH formats 0 and 1 (1-2 bit payload) are not suitable for NR-U</w:t>
      </w:r>
      <w:bookmarkEnd w:id="2"/>
    </w:p>
    <w:p w14:paraId="7F53F507" w14:textId="31B46536" w:rsidR="00E2725D" w:rsidRDefault="00027106" w:rsidP="00E2725D">
      <w:pPr>
        <w:pStyle w:val="BodyText"/>
        <w:rPr>
          <w:lang w:val="en-US"/>
        </w:rPr>
      </w:pPr>
      <w:r>
        <w:t>For this reason, we focus on extensions to PUCCH formats 2 and 3 (suitable for a wider range of payloads) in</w:t>
      </w:r>
      <w:r w:rsidR="00E2725D">
        <w:t xml:space="preserve"> </w:t>
      </w:r>
      <w:r>
        <w:t>the following two sections.</w:t>
      </w:r>
      <w:r w:rsidR="00A2454E">
        <w:t xml:space="preserve"> </w:t>
      </w:r>
      <w:r w:rsidR="00D5182C">
        <w:t xml:space="preserve">To achieve user-multiplexing, the extensions to PF2 and 3 consider </w:t>
      </w:r>
      <w:r w:rsidR="00A2454E">
        <w:t xml:space="preserve">the application of cyclic shifts and OCC’s applied to the </w:t>
      </w:r>
      <w:r w:rsidR="00D5182C">
        <w:t>reference</w:t>
      </w:r>
      <w:r w:rsidR="00A2454E">
        <w:t xml:space="preserve"> and</w:t>
      </w:r>
      <w:r w:rsidR="00D5182C">
        <w:t xml:space="preserve"> data (control) symbols</w:t>
      </w:r>
      <w:r w:rsidR="00A2454E">
        <w:t>, respectively</w:t>
      </w:r>
      <w:r w:rsidR="00D5182C">
        <w:t>. Such approaches may be applied in either the frequency domain, time domain, or both. The desired level of multiplexing depends on the frequency and time span of the orthogonal sequences. The intention of the examples provided here is to illustrate the “toolbox” of approaches that may be used, and the impact on performance. Further discussion is needed to finalize the design based on target levels of user-multiplexing.</w:t>
      </w:r>
    </w:p>
    <w:p w14:paraId="12AEAC91" w14:textId="0FB3B523" w:rsidR="00E2725D" w:rsidRDefault="00E2725D" w:rsidP="00E2725D">
      <w:pPr>
        <w:pStyle w:val="BodyText"/>
        <w:rPr>
          <w:rStyle w:val="Heading3Char"/>
        </w:rPr>
      </w:pPr>
      <w:r>
        <w:rPr>
          <w:rStyle w:val="Heading3Char"/>
        </w:rPr>
        <w:t>2.1.</w:t>
      </w:r>
      <w:r w:rsidR="00D77E6A">
        <w:rPr>
          <w:rStyle w:val="Heading3Char"/>
        </w:rPr>
        <w:t>1</w:t>
      </w:r>
      <w:r>
        <w:rPr>
          <w:rStyle w:val="Heading3Char"/>
        </w:rPr>
        <w:tab/>
      </w:r>
      <w:r w:rsidR="007A7B1B">
        <w:rPr>
          <w:rStyle w:val="Heading3Char"/>
        </w:rPr>
        <w:t xml:space="preserve">FDM </w:t>
      </w:r>
      <w:r w:rsidR="00147AA3">
        <w:rPr>
          <w:rStyle w:val="Heading3Char"/>
        </w:rPr>
        <w:t xml:space="preserve">multiplexing of data/control </w:t>
      </w:r>
      <w:r w:rsidR="007A7B1B">
        <w:rPr>
          <w:rStyle w:val="Heading3Char"/>
        </w:rPr>
        <w:t xml:space="preserve">with </w:t>
      </w:r>
      <w:r w:rsidR="00246F45" w:rsidRPr="00E2725D">
        <w:rPr>
          <w:rStyle w:val="Heading3Char"/>
        </w:rPr>
        <w:t>intra</w:t>
      </w:r>
      <w:r w:rsidR="00147AA3">
        <w:rPr>
          <w:rStyle w:val="Heading3Char"/>
        </w:rPr>
        <w:t>-</w:t>
      </w:r>
      <w:r w:rsidR="007A7B1B">
        <w:rPr>
          <w:rStyle w:val="Heading3Char"/>
        </w:rPr>
        <w:t xml:space="preserve">data </w:t>
      </w:r>
      <w:r w:rsidR="00397069">
        <w:rPr>
          <w:rStyle w:val="Heading3Char"/>
        </w:rPr>
        <w:t>symbol</w:t>
      </w:r>
      <w:r w:rsidR="007A7B1B">
        <w:rPr>
          <w:rStyle w:val="Heading3Char"/>
        </w:rPr>
        <w:t xml:space="preserve"> OCC</w:t>
      </w:r>
    </w:p>
    <w:p w14:paraId="7B77F787" w14:textId="37092821" w:rsidR="0079084B" w:rsidRDefault="00027106" w:rsidP="00E2725D">
      <w:pPr>
        <w:pStyle w:val="BodyText"/>
        <w:rPr>
          <w:lang w:val="en-US"/>
        </w:rPr>
      </w:pPr>
      <w:r>
        <w:rPr>
          <w:lang w:val="en-US"/>
        </w:rPr>
        <w:t>Here we investigate a</w:t>
      </w:r>
      <w:r w:rsidR="007A7B1B">
        <w:rPr>
          <w:lang w:val="en-US"/>
        </w:rPr>
        <w:t xml:space="preserve"> </w:t>
      </w:r>
      <w:r>
        <w:rPr>
          <w:lang w:val="en-US"/>
        </w:rPr>
        <w:t xml:space="preserve">PUCCH </w:t>
      </w:r>
      <w:r w:rsidR="007A7B1B">
        <w:rPr>
          <w:lang w:val="en-US"/>
        </w:rPr>
        <w:t xml:space="preserve">format using Frequency Division Multiplexing (FDM) between data subcarriers and DMRS subcarriers within one OFDM symbol. The format is based on </w:t>
      </w:r>
      <w:r w:rsidR="00147AA3">
        <w:rPr>
          <w:lang w:val="en-US"/>
        </w:rPr>
        <w:t xml:space="preserve">modifications to </w:t>
      </w:r>
      <w:r w:rsidR="007A7B1B">
        <w:rPr>
          <w:lang w:val="en-US"/>
        </w:rPr>
        <w:t xml:space="preserve">NR PUCCH format </w:t>
      </w:r>
      <w:r w:rsidR="00397069">
        <w:rPr>
          <w:lang w:val="en-US"/>
        </w:rPr>
        <w:t>2 but</w:t>
      </w:r>
      <w:r w:rsidR="007A7B1B">
        <w:rPr>
          <w:lang w:val="en-US"/>
        </w:rPr>
        <w:t xml:space="preserve"> mapped over a PRB interlace and </w:t>
      </w:r>
      <w:r>
        <w:rPr>
          <w:lang w:val="en-US"/>
        </w:rPr>
        <w:t xml:space="preserve">includes user </w:t>
      </w:r>
      <w:r w:rsidR="007A7B1B">
        <w:rPr>
          <w:lang w:val="en-US"/>
        </w:rPr>
        <w:t>multiplexing.</w:t>
      </w:r>
      <w:r w:rsidR="00397069">
        <w:rPr>
          <w:lang w:val="en-US"/>
        </w:rPr>
        <w:t xml:space="preserve"> The </w:t>
      </w:r>
      <w:r w:rsidR="00147AA3">
        <w:rPr>
          <w:lang w:val="en-US"/>
        </w:rPr>
        <w:t>user-</w:t>
      </w:r>
      <w:r w:rsidR="00397069">
        <w:rPr>
          <w:lang w:val="en-US"/>
        </w:rPr>
        <w:t xml:space="preserve">multiplexing is achieved by an intra </w:t>
      </w:r>
      <w:r w:rsidR="008A3A2D">
        <w:rPr>
          <w:lang w:val="en-US"/>
        </w:rPr>
        <w:t xml:space="preserve">OFDM </w:t>
      </w:r>
      <w:r w:rsidR="00397069">
        <w:rPr>
          <w:lang w:val="en-US"/>
        </w:rPr>
        <w:t xml:space="preserve">symbol OCC on the data subcarriers </w:t>
      </w:r>
      <w:r w:rsidR="00E21946">
        <w:rPr>
          <w:lang w:val="en-US"/>
        </w:rPr>
        <w:t>and</w:t>
      </w:r>
      <w:r w:rsidR="00397069">
        <w:rPr>
          <w:lang w:val="en-US"/>
        </w:rPr>
        <w:t xml:space="preserve"> cyclic shifts on the DMRS subcarriers</w:t>
      </w:r>
      <w:r w:rsidR="008A3A2D">
        <w:rPr>
          <w:lang w:val="en-US"/>
        </w:rPr>
        <w:t xml:space="preserve"> according to </w:t>
      </w:r>
      <w:r w:rsidR="008A3A2D">
        <w:rPr>
          <w:lang w:val="en-US"/>
        </w:rPr>
        <w:fldChar w:fldCharType="begin"/>
      </w:r>
      <w:r w:rsidR="008A3A2D">
        <w:rPr>
          <w:lang w:val="en-US"/>
        </w:rPr>
        <w:instrText xml:space="preserve"> REF _Ref512600567 \h </w:instrText>
      </w:r>
      <w:r w:rsidR="008A3A2D">
        <w:rPr>
          <w:lang w:val="en-US"/>
        </w:rPr>
      </w:r>
      <w:r w:rsidR="008A3A2D">
        <w:rPr>
          <w:lang w:val="en-US"/>
        </w:rPr>
        <w:fldChar w:fldCharType="separate"/>
      </w:r>
      <w:r w:rsidR="008A3A2D">
        <w:t xml:space="preserve">Figure </w:t>
      </w:r>
      <w:r w:rsidR="008A3A2D">
        <w:rPr>
          <w:noProof/>
        </w:rPr>
        <w:t>2</w:t>
      </w:r>
      <w:r w:rsidR="008A3A2D">
        <w:rPr>
          <w:lang w:val="en-US"/>
        </w:rPr>
        <w:fldChar w:fldCharType="end"/>
      </w:r>
      <w:r w:rsidR="008A3A2D">
        <w:rPr>
          <w:lang w:val="en-US"/>
        </w:rPr>
        <w:t xml:space="preserve">. </w:t>
      </w:r>
      <w:r w:rsidR="008A3A2D">
        <w:rPr>
          <w:lang w:val="en-US"/>
        </w:rPr>
        <w:fldChar w:fldCharType="begin"/>
      </w:r>
      <w:r w:rsidR="008A3A2D">
        <w:rPr>
          <w:lang w:val="en-US"/>
        </w:rPr>
        <w:instrText xml:space="preserve"> REF _Ref512600567 \h </w:instrText>
      </w:r>
      <w:r w:rsidR="008A3A2D">
        <w:rPr>
          <w:lang w:val="en-US"/>
        </w:rPr>
      </w:r>
      <w:r w:rsidR="008A3A2D">
        <w:rPr>
          <w:lang w:val="en-US"/>
        </w:rPr>
        <w:fldChar w:fldCharType="separate"/>
      </w:r>
      <w:r w:rsidR="00CB7577">
        <w:t xml:space="preserve">Figure </w:t>
      </w:r>
      <w:r w:rsidR="00CB7577">
        <w:rPr>
          <w:noProof/>
        </w:rPr>
        <w:t>2</w:t>
      </w:r>
      <w:r w:rsidR="008A3A2D">
        <w:rPr>
          <w:lang w:val="en-US"/>
        </w:rPr>
        <w:fldChar w:fldCharType="end"/>
      </w:r>
      <w:r w:rsidR="008A3A2D">
        <w:rPr>
          <w:lang w:val="en-US"/>
        </w:rPr>
        <w:t xml:space="preserve"> illustrate the format using 2 OFDM symbols with an inter OFDM symbol OCC between them</w:t>
      </w:r>
      <w:r w:rsidR="00AB0E3E">
        <w:rPr>
          <w:lang w:val="en-US"/>
        </w:rPr>
        <w:t>, on both data and DMRS</w:t>
      </w:r>
      <w:r w:rsidR="008A3A2D">
        <w:rPr>
          <w:lang w:val="en-US"/>
        </w:rPr>
        <w:t xml:space="preserve">. </w:t>
      </w:r>
      <w:r w:rsidR="00E21946">
        <w:rPr>
          <w:lang w:val="en-US"/>
        </w:rPr>
        <w:t>PUCCH format 2 allows for 1 or 2 symbols</w:t>
      </w:r>
      <w:r w:rsidR="008A3A2D">
        <w:rPr>
          <w:lang w:val="en-US"/>
        </w:rPr>
        <w:t>, however for the evaluation</w:t>
      </w:r>
      <w:r w:rsidR="00C157F7">
        <w:rPr>
          <w:lang w:val="en-US"/>
        </w:rPr>
        <w:t>,</w:t>
      </w:r>
      <w:r w:rsidR="008A3A2D">
        <w:rPr>
          <w:lang w:val="en-US"/>
        </w:rPr>
        <w:t xml:space="preserve"> 2 symbols </w:t>
      </w:r>
      <w:r w:rsidR="00E21946">
        <w:rPr>
          <w:lang w:val="en-US"/>
        </w:rPr>
        <w:t>are</w:t>
      </w:r>
      <w:r w:rsidR="008A3A2D">
        <w:rPr>
          <w:lang w:val="en-US"/>
        </w:rPr>
        <w:t xml:space="preserve"> used </w:t>
      </w:r>
      <w:r w:rsidR="0079084B">
        <w:rPr>
          <w:lang w:val="en-US"/>
        </w:rPr>
        <w:t xml:space="preserve">as shown in </w:t>
      </w:r>
      <w:r w:rsidR="008A3A2D">
        <w:rPr>
          <w:lang w:val="en-US"/>
        </w:rPr>
        <w:fldChar w:fldCharType="begin"/>
      </w:r>
      <w:r w:rsidR="008A3A2D">
        <w:rPr>
          <w:lang w:val="en-US"/>
        </w:rPr>
        <w:instrText xml:space="preserve"> REF _Ref512600567 \h </w:instrText>
      </w:r>
      <w:r w:rsidR="008A3A2D">
        <w:rPr>
          <w:lang w:val="en-US"/>
        </w:rPr>
      </w:r>
      <w:r w:rsidR="008A3A2D">
        <w:rPr>
          <w:lang w:val="en-US"/>
        </w:rPr>
        <w:fldChar w:fldCharType="separate"/>
      </w:r>
      <w:r w:rsidR="008A3A2D">
        <w:t xml:space="preserve">Figure </w:t>
      </w:r>
      <w:r w:rsidR="008A3A2D">
        <w:rPr>
          <w:noProof/>
        </w:rPr>
        <w:t>2</w:t>
      </w:r>
      <w:r w:rsidR="008A3A2D">
        <w:rPr>
          <w:lang w:val="en-US"/>
        </w:rPr>
        <w:fldChar w:fldCharType="end"/>
      </w:r>
      <w:r w:rsidR="008A3A2D">
        <w:rPr>
          <w:lang w:val="en-US"/>
        </w:rPr>
        <w:t>.</w:t>
      </w:r>
      <w:r w:rsidR="00397069">
        <w:rPr>
          <w:lang w:val="en-US"/>
        </w:rPr>
        <w:t xml:space="preserve"> </w:t>
      </w:r>
      <w:r w:rsidR="008A3A2D">
        <w:rPr>
          <w:lang w:val="en-US"/>
        </w:rPr>
        <w:t>The intra</w:t>
      </w:r>
      <w:r w:rsidR="00AB0E3E">
        <w:rPr>
          <w:lang w:val="en-US"/>
        </w:rPr>
        <w:t xml:space="preserve"> OFDM symbol OCC allows multiplexing of up to 4 UEs and the inter OFDM symbol OCC in this case doubles that multiplexing capacity to 8 UEs. Because of the </w:t>
      </w:r>
      <w:r w:rsidR="0079084B">
        <w:rPr>
          <w:lang w:val="en-US"/>
        </w:rPr>
        <w:t xml:space="preserve">loss in </w:t>
      </w:r>
      <w:r w:rsidR="00AB0E3E">
        <w:rPr>
          <w:lang w:val="en-US"/>
        </w:rPr>
        <w:t xml:space="preserve">multiplexing capacity </w:t>
      </w:r>
      <w:r w:rsidR="0079084B">
        <w:rPr>
          <w:lang w:val="en-US"/>
        </w:rPr>
        <w:t xml:space="preserve">due to </w:t>
      </w:r>
      <w:r w:rsidR="00AB0E3E">
        <w:rPr>
          <w:lang w:val="en-US"/>
        </w:rPr>
        <w:t>PRB interlacing</w:t>
      </w:r>
      <w:r w:rsidR="00E21946">
        <w:rPr>
          <w:lang w:val="en-US"/>
        </w:rPr>
        <w:t>,</w:t>
      </w:r>
      <w:r w:rsidR="00AB0E3E">
        <w:rPr>
          <w:lang w:val="en-US"/>
        </w:rPr>
        <w:t xml:space="preserve"> it makes sense to utilize all possible </w:t>
      </w:r>
      <w:r w:rsidR="0079084B">
        <w:rPr>
          <w:lang w:val="en-US"/>
        </w:rPr>
        <w:t xml:space="preserve">code division </w:t>
      </w:r>
      <w:r w:rsidR="00AB0E3E">
        <w:rPr>
          <w:lang w:val="en-US"/>
        </w:rPr>
        <w:t xml:space="preserve">multiplexing options to recover as much </w:t>
      </w:r>
      <w:r w:rsidR="003551BC">
        <w:rPr>
          <w:lang w:val="en-US"/>
        </w:rPr>
        <w:t xml:space="preserve">of the </w:t>
      </w:r>
      <w:r w:rsidR="0079084B">
        <w:rPr>
          <w:lang w:val="en-US"/>
        </w:rPr>
        <w:t xml:space="preserve">interlacing </w:t>
      </w:r>
      <w:r w:rsidR="003551BC">
        <w:rPr>
          <w:lang w:val="en-US"/>
        </w:rPr>
        <w:t xml:space="preserve">loss </w:t>
      </w:r>
      <w:r w:rsidR="00AB0E3E">
        <w:rPr>
          <w:lang w:val="en-US"/>
        </w:rPr>
        <w:t xml:space="preserve">as possible. </w:t>
      </w:r>
      <w:r w:rsidR="0079084B">
        <w:rPr>
          <w:lang w:val="en-US"/>
        </w:rPr>
        <w:t>However, this needs to be balanced with performance considerations where it is required to maintain a sufficient level of orthogonality in a dispersive channel environment.</w:t>
      </w:r>
    </w:p>
    <w:p w14:paraId="4119FDCA" w14:textId="49678F17" w:rsidR="007A7B1B" w:rsidRDefault="0079084B" w:rsidP="00E2725D">
      <w:pPr>
        <w:pStyle w:val="BodyText"/>
        <w:rPr>
          <w:lang w:val="en-US"/>
        </w:rPr>
      </w:pPr>
      <w:r>
        <w:rPr>
          <w:lang w:val="en-US"/>
        </w:rPr>
        <w:t xml:space="preserve">The </w:t>
      </w:r>
      <w:r w:rsidR="003551BC">
        <w:rPr>
          <w:lang w:val="en-US"/>
        </w:rPr>
        <w:t>PUCCH</w:t>
      </w:r>
      <w:r w:rsidR="00397069">
        <w:rPr>
          <w:lang w:val="en-US"/>
        </w:rPr>
        <w:t xml:space="preserve"> format </w:t>
      </w:r>
      <w:r>
        <w:rPr>
          <w:lang w:val="en-US"/>
        </w:rPr>
        <w:t xml:space="preserve">considered here </w:t>
      </w:r>
      <w:r w:rsidR="00397069">
        <w:rPr>
          <w:lang w:val="en-US"/>
        </w:rPr>
        <w:t xml:space="preserve">can carry </w:t>
      </w:r>
      <w:r w:rsidR="005D5910">
        <w:rPr>
          <w:lang w:val="en-US"/>
        </w:rPr>
        <w:t>payloads 1-11 bits using the NR PUCCH format 2 Reed Muller block code and payload</w:t>
      </w:r>
      <w:r w:rsidR="00672419">
        <w:rPr>
          <w:lang w:val="en-US"/>
        </w:rPr>
        <w:t>s</w:t>
      </w:r>
      <w:r w:rsidR="005D5910">
        <w:rPr>
          <w:lang w:val="en-US"/>
        </w:rPr>
        <w:t xml:space="preserve"> above 11 bits using the NR PUCCH format 2 Polar code.</w:t>
      </w:r>
      <w:r w:rsidR="008A3A2D">
        <w:rPr>
          <w:lang w:val="en-US"/>
        </w:rPr>
        <w:t xml:space="preserve"> The data/DMRS FDM mapping is repeated over all PRBs in the interlace.</w:t>
      </w:r>
      <w:r w:rsidR="00CB7577">
        <w:rPr>
          <w:lang w:val="en-US"/>
        </w:rPr>
        <w:t xml:space="preserve"> The data bits are coded over all available unique data QPSK symbols, i.e. no repetition in </w:t>
      </w:r>
      <w:r>
        <w:rPr>
          <w:lang w:val="en-US"/>
        </w:rPr>
        <w:t xml:space="preserve">the </w:t>
      </w:r>
      <w:r w:rsidR="00CB7577">
        <w:rPr>
          <w:lang w:val="en-US"/>
        </w:rPr>
        <w:t>frequency domain</w:t>
      </w:r>
      <w:r>
        <w:rPr>
          <w:lang w:val="en-US"/>
        </w:rPr>
        <w:t xml:space="preserve"> is needed</w:t>
      </w:r>
      <w:r w:rsidR="00CB7577">
        <w:rPr>
          <w:lang w:val="en-US"/>
        </w:rPr>
        <w:t>.</w:t>
      </w:r>
      <w:r w:rsidR="001B0B93">
        <w:rPr>
          <w:lang w:val="en-US"/>
        </w:rPr>
        <w:t xml:space="preserve"> The OCC codes used </w:t>
      </w:r>
      <w:r>
        <w:rPr>
          <w:lang w:val="en-US"/>
        </w:rPr>
        <w:t xml:space="preserve">here </w:t>
      </w:r>
      <w:r w:rsidR="001B0B93">
        <w:rPr>
          <w:lang w:val="en-US"/>
        </w:rPr>
        <w:t xml:space="preserve">are </w:t>
      </w:r>
      <w:r w:rsidR="00192FD2">
        <w:rPr>
          <w:lang w:val="en-US"/>
        </w:rPr>
        <w:t>DFT-matrix based</w:t>
      </w:r>
      <w:r w:rsidR="001B0B93">
        <w:rPr>
          <w:lang w:val="en-US"/>
        </w:rPr>
        <w:t>.</w:t>
      </w:r>
      <w:r w:rsidR="00B24511">
        <w:rPr>
          <w:lang w:val="en-US"/>
        </w:rPr>
        <w:t xml:space="preserve"> The DMRS sequence used when evaluating this format is a Z</w:t>
      </w:r>
      <w:r w:rsidR="00D01EAF">
        <w:rPr>
          <w:lang w:val="en-US"/>
        </w:rPr>
        <w:t>adoff-Chu</w:t>
      </w:r>
      <w:r w:rsidR="00B24511">
        <w:rPr>
          <w:lang w:val="en-US"/>
        </w:rPr>
        <w:t xml:space="preserve"> sequence covering all available DMRS subcarriers in the interlace, however the choice of DMRS sequence is left for further study.</w:t>
      </w:r>
    </w:p>
    <w:p w14:paraId="627FC930" w14:textId="779440FD" w:rsidR="008E436A" w:rsidRDefault="008E436A" w:rsidP="00E2725D">
      <w:pPr>
        <w:pStyle w:val="BodyText"/>
        <w:rPr>
          <w:lang w:val="en-US"/>
        </w:rPr>
      </w:pPr>
    </w:p>
    <w:p w14:paraId="58AF9DF2" w14:textId="77777777" w:rsidR="008E436A" w:rsidRDefault="008E436A" w:rsidP="008E436A">
      <w:pPr>
        <w:pStyle w:val="BodyText"/>
        <w:keepNext/>
        <w:jc w:val="center"/>
      </w:pPr>
      <w:r>
        <w:rPr>
          <w:noProof/>
        </w:rPr>
        <w:lastRenderedPageBreak/>
        <w:drawing>
          <wp:inline distT="0" distB="0" distL="0" distR="0" wp14:anchorId="724C2EDF" wp14:editId="57CF0706">
            <wp:extent cx="6840220" cy="4450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0220" cy="4450715"/>
                    </a:xfrm>
                    <a:prstGeom prst="rect">
                      <a:avLst/>
                    </a:prstGeom>
                    <a:noFill/>
                  </pic:spPr>
                </pic:pic>
              </a:graphicData>
            </a:graphic>
          </wp:inline>
        </w:drawing>
      </w:r>
    </w:p>
    <w:p w14:paraId="0EF607E9" w14:textId="73617DE1" w:rsidR="008E436A" w:rsidRPr="008E436A" w:rsidRDefault="008E436A" w:rsidP="008E436A">
      <w:pPr>
        <w:pStyle w:val="Caption"/>
        <w:jc w:val="center"/>
      </w:pPr>
      <w:bookmarkStart w:id="3" w:name="_Ref512600567"/>
      <w:r>
        <w:t xml:space="preserve">Figure </w:t>
      </w:r>
      <w:r w:rsidR="001634BE">
        <w:fldChar w:fldCharType="begin"/>
      </w:r>
      <w:r w:rsidR="001634BE">
        <w:instrText xml:space="preserve"> SEQ Figure \* ARABIC </w:instrText>
      </w:r>
      <w:r w:rsidR="001634BE">
        <w:fldChar w:fldCharType="separate"/>
      </w:r>
      <w:r w:rsidR="00062079">
        <w:rPr>
          <w:noProof/>
        </w:rPr>
        <w:t>2</w:t>
      </w:r>
      <w:r w:rsidR="001634BE">
        <w:rPr>
          <w:noProof/>
        </w:rPr>
        <w:fldChar w:fldCharType="end"/>
      </w:r>
      <w:bookmarkEnd w:id="3"/>
      <w:r>
        <w:t xml:space="preserve">: </w:t>
      </w:r>
      <w:r w:rsidR="0079084B">
        <w:t xml:space="preserve">PUCCH format based on </w:t>
      </w:r>
      <w:r w:rsidR="00147AA3">
        <w:t xml:space="preserve">modifications to </w:t>
      </w:r>
      <w:r w:rsidR="0079084B">
        <w:t xml:space="preserve">PF2. </w:t>
      </w:r>
      <w:r w:rsidR="00610E32">
        <w:t xml:space="preserve">FDM </w:t>
      </w:r>
      <w:r w:rsidR="0079084B">
        <w:t xml:space="preserve">multiplexing of data and control with both </w:t>
      </w:r>
      <w:r w:rsidR="00610E32">
        <w:t>i</w:t>
      </w:r>
      <w:r>
        <w:t>ntra</w:t>
      </w:r>
      <w:r w:rsidR="0079084B">
        <w:t xml:space="preserve"> data</w:t>
      </w:r>
      <w:r>
        <w:t xml:space="preserve"> symbol</w:t>
      </w:r>
      <w:r w:rsidR="0079084B">
        <w:t xml:space="preserve"> OCC within a PRB and inter-symbol OCC</w:t>
      </w:r>
      <w:r w:rsidR="00147AA3">
        <w:t xml:space="preserve"> for both data/reference symbols</w:t>
      </w:r>
      <w:r w:rsidR="0079084B">
        <w:t>. Within each OFDM symbol, cyclic shifts of the reference signal sequence are used.</w:t>
      </w:r>
      <w:r w:rsidR="00896097">
        <w:t xml:space="preserve"> Each PRB carries two data symbols (D</w:t>
      </w:r>
      <w:r w:rsidR="00896097" w:rsidRPr="00551DD2">
        <w:rPr>
          <w:vertAlign w:val="subscript"/>
        </w:rPr>
        <w:t>0</w:t>
      </w:r>
      <w:r w:rsidR="00896097">
        <w:t xml:space="preserve"> and D</w:t>
      </w:r>
      <w:r w:rsidR="00896097" w:rsidRPr="00551DD2">
        <w:rPr>
          <w:vertAlign w:val="subscript"/>
        </w:rPr>
        <w:t>1</w:t>
      </w:r>
      <w:r w:rsidR="00896097">
        <w:t>) per user.</w:t>
      </w:r>
    </w:p>
    <w:p w14:paraId="2CB97647" w14:textId="77777777" w:rsidR="008E436A" w:rsidRDefault="008E436A" w:rsidP="00E2725D">
      <w:pPr>
        <w:pStyle w:val="BodyText"/>
        <w:rPr>
          <w:lang w:val="en-US"/>
        </w:rPr>
      </w:pPr>
    </w:p>
    <w:p w14:paraId="35EA5422" w14:textId="74457BEF" w:rsidR="00E2725D" w:rsidRDefault="00E2725D" w:rsidP="00E2725D">
      <w:pPr>
        <w:pStyle w:val="BodyText"/>
        <w:rPr>
          <w:rStyle w:val="Heading3Char"/>
        </w:rPr>
      </w:pPr>
      <w:r>
        <w:rPr>
          <w:rStyle w:val="Heading3Char"/>
        </w:rPr>
        <w:t>2.1.</w:t>
      </w:r>
      <w:r w:rsidR="00D77E6A">
        <w:rPr>
          <w:rStyle w:val="Heading3Char"/>
        </w:rPr>
        <w:t>2</w:t>
      </w:r>
      <w:r>
        <w:rPr>
          <w:rStyle w:val="Heading3Char"/>
        </w:rPr>
        <w:tab/>
      </w:r>
      <w:r w:rsidR="00147AA3">
        <w:rPr>
          <w:rStyle w:val="Heading3Char"/>
        </w:rPr>
        <w:t>TDM multiplexing of data/control with i</w:t>
      </w:r>
      <w:r w:rsidR="007A7B1B">
        <w:rPr>
          <w:rStyle w:val="Heading3Char"/>
        </w:rPr>
        <w:t>ntra</w:t>
      </w:r>
      <w:r w:rsidR="00147AA3">
        <w:rPr>
          <w:rStyle w:val="Heading3Char"/>
        </w:rPr>
        <w:t>-</w:t>
      </w:r>
      <w:r w:rsidR="007A7B1B">
        <w:rPr>
          <w:rStyle w:val="Heading3Char"/>
        </w:rPr>
        <w:t xml:space="preserve">data </w:t>
      </w:r>
      <w:r w:rsidR="00672419">
        <w:rPr>
          <w:rStyle w:val="Heading3Char"/>
        </w:rPr>
        <w:t>symbol</w:t>
      </w:r>
      <w:r w:rsidR="007A7B1B">
        <w:rPr>
          <w:rStyle w:val="Heading3Char"/>
        </w:rPr>
        <w:t xml:space="preserve"> OCC</w:t>
      </w:r>
    </w:p>
    <w:p w14:paraId="7A737CDA" w14:textId="25563743" w:rsidR="00DE251C" w:rsidRDefault="00F44D41" w:rsidP="00E2725D">
      <w:pPr>
        <w:pStyle w:val="BodyText"/>
        <w:rPr>
          <w:lang w:val="en-US"/>
        </w:rPr>
      </w:pPr>
      <w:r>
        <w:rPr>
          <w:lang w:val="en-US"/>
        </w:rPr>
        <w:t xml:space="preserve">Here we investigate a PUCCH format using </w:t>
      </w:r>
      <w:r w:rsidR="00E64404">
        <w:rPr>
          <w:lang w:val="en-US"/>
        </w:rPr>
        <w:t>Time</w:t>
      </w:r>
      <w:r w:rsidR="001B0B93">
        <w:rPr>
          <w:lang w:val="en-US"/>
        </w:rPr>
        <w:t xml:space="preserve"> Division Multiplexing (</w:t>
      </w:r>
      <w:r w:rsidR="00E64404">
        <w:rPr>
          <w:lang w:val="en-US"/>
        </w:rPr>
        <w:t>T</w:t>
      </w:r>
      <w:r w:rsidR="001B0B93">
        <w:rPr>
          <w:lang w:val="en-US"/>
        </w:rPr>
        <w:t xml:space="preserve">DM) between data </w:t>
      </w:r>
      <w:r w:rsidR="00672419">
        <w:rPr>
          <w:lang w:val="en-US"/>
        </w:rPr>
        <w:t>OFDM</w:t>
      </w:r>
      <w:r w:rsidR="001B0B93">
        <w:rPr>
          <w:lang w:val="en-US"/>
        </w:rPr>
        <w:t xml:space="preserve"> </w:t>
      </w:r>
      <w:r w:rsidR="00672419">
        <w:rPr>
          <w:lang w:val="en-US"/>
        </w:rPr>
        <w:t xml:space="preserve">symbols </w:t>
      </w:r>
      <w:r w:rsidR="001B0B93">
        <w:rPr>
          <w:lang w:val="en-US"/>
        </w:rPr>
        <w:t xml:space="preserve">and DMRS </w:t>
      </w:r>
      <w:r w:rsidR="00672419">
        <w:rPr>
          <w:lang w:val="en-US"/>
        </w:rPr>
        <w:t>OFDM symbols</w:t>
      </w:r>
      <w:r w:rsidR="001B0B93">
        <w:rPr>
          <w:lang w:val="en-US"/>
        </w:rPr>
        <w:t>. The format is based on</w:t>
      </w:r>
      <w:r w:rsidR="00147AA3">
        <w:rPr>
          <w:lang w:val="en-US"/>
        </w:rPr>
        <w:t xml:space="preserve"> modifications to </w:t>
      </w:r>
      <w:r w:rsidR="001B0B93">
        <w:rPr>
          <w:lang w:val="en-US"/>
        </w:rPr>
        <w:t xml:space="preserve">NR PUCCH format </w:t>
      </w:r>
      <w:r w:rsidR="00672419">
        <w:rPr>
          <w:lang w:val="en-US"/>
        </w:rPr>
        <w:t>3</w:t>
      </w:r>
      <w:r w:rsidR="001B0B93">
        <w:rPr>
          <w:lang w:val="en-US"/>
        </w:rPr>
        <w:t xml:space="preserve"> but mapped over a PRB interlace and with </w:t>
      </w:r>
      <w:r w:rsidR="00147AA3">
        <w:rPr>
          <w:lang w:val="en-US"/>
        </w:rPr>
        <w:t>user-</w:t>
      </w:r>
      <w:r w:rsidR="001B0B93">
        <w:rPr>
          <w:lang w:val="en-US"/>
        </w:rPr>
        <w:t xml:space="preserve">multiplexing. The </w:t>
      </w:r>
      <w:r w:rsidR="00147AA3">
        <w:rPr>
          <w:lang w:val="en-US"/>
        </w:rPr>
        <w:t>user-</w:t>
      </w:r>
      <w:r w:rsidR="001B0B93">
        <w:rPr>
          <w:lang w:val="en-US"/>
        </w:rPr>
        <w:t>multiplexing is achieved by an intra OFDM symbol OCC on the subcarriers</w:t>
      </w:r>
      <w:r w:rsidR="00672419">
        <w:rPr>
          <w:lang w:val="en-US"/>
        </w:rPr>
        <w:t xml:space="preserve"> of the data OFDM symbols</w:t>
      </w:r>
      <w:r w:rsidR="001B0B93">
        <w:rPr>
          <w:lang w:val="en-US"/>
        </w:rPr>
        <w:t xml:space="preserve"> combined with cyclic shifts on the DMRS </w:t>
      </w:r>
      <w:r w:rsidR="00672419">
        <w:rPr>
          <w:lang w:val="en-US"/>
        </w:rPr>
        <w:t>OFDM symbols</w:t>
      </w:r>
      <w:r w:rsidR="001B0B93">
        <w:rPr>
          <w:lang w:val="en-US"/>
        </w:rPr>
        <w:t xml:space="preserve"> according to</w:t>
      </w:r>
      <w:r w:rsidR="00672419">
        <w:rPr>
          <w:lang w:val="en-US"/>
        </w:rPr>
        <w:t xml:space="preserve"> </w:t>
      </w:r>
      <w:r w:rsidR="00672419">
        <w:rPr>
          <w:lang w:val="en-US"/>
        </w:rPr>
        <w:fldChar w:fldCharType="begin"/>
      </w:r>
      <w:r w:rsidR="00672419">
        <w:rPr>
          <w:lang w:val="en-US"/>
        </w:rPr>
        <w:instrText xml:space="preserve"> REF _Ref512600849 \h </w:instrText>
      </w:r>
      <w:r w:rsidR="00672419">
        <w:rPr>
          <w:lang w:val="en-US"/>
        </w:rPr>
      </w:r>
      <w:r w:rsidR="00672419">
        <w:rPr>
          <w:lang w:val="en-US"/>
        </w:rPr>
        <w:fldChar w:fldCharType="separate"/>
      </w:r>
      <w:r w:rsidR="00672419">
        <w:t xml:space="preserve">Figure </w:t>
      </w:r>
      <w:r w:rsidR="00672419">
        <w:rPr>
          <w:noProof/>
        </w:rPr>
        <w:t>3</w:t>
      </w:r>
      <w:r w:rsidR="00672419">
        <w:rPr>
          <w:lang w:val="en-US"/>
        </w:rPr>
        <w:fldChar w:fldCharType="end"/>
      </w:r>
      <w:r w:rsidR="001B0B93">
        <w:rPr>
          <w:lang w:val="en-US"/>
        </w:rPr>
        <w:t xml:space="preserve">. </w:t>
      </w:r>
      <w:r w:rsidR="00672419">
        <w:rPr>
          <w:lang w:val="en-US"/>
        </w:rPr>
        <w:fldChar w:fldCharType="begin"/>
      </w:r>
      <w:r w:rsidR="00672419">
        <w:rPr>
          <w:lang w:val="en-US"/>
        </w:rPr>
        <w:instrText xml:space="preserve"> REF _Ref512600849 \h </w:instrText>
      </w:r>
      <w:r w:rsidR="00672419">
        <w:rPr>
          <w:lang w:val="en-US"/>
        </w:rPr>
      </w:r>
      <w:r w:rsidR="00672419">
        <w:rPr>
          <w:lang w:val="en-US"/>
        </w:rPr>
        <w:fldChar w:fldCharType="separate"/>
      </w:r>
      <w:r w:rsidR="00672419">
        <w:t xml:space="preserve">Figure </w:t>
      </w:r>
      <w:r w:rsidR="00672419">
        <w:rPr>
          <w:noProof/>
        </w:rPr>
        <w:t>3</w:t>
      </w:r>
      <w:r w:rsidR="00672419">
        <w:rPr>
          <w:lang w:val="en-US"/>
        </w:rPr>
        <w:fldChar w:fldCharType="end"/>
      </w:r>
      <w:r w:rsidR="00672419">
        <w:rPr>
          <w:lang w:val="en-US"/>
        </w:rPr>
        <w:t xml:space="preserve"> </w:t>
      </w:r>
      <w:r w:rsidR="001B0B93">
        <w:rPr>
          <w:lang w:val="en-US"/>
        </w:rPr>
        <w:t>illustrate the format using 2 OFDM symbols</w:t>
      </w:r>
      <w:r w:rsidR="00D5182C">
        <w:rPr>
          <w:lang w:val="en-US"/>
        </w:rPr>
        <w:t xml:space="preserve">: </w:t>
      </w:r>
      <w:r w:rsidR="00672419">
        <w:rPr>
          <w:lang w:val="en-US"/>
        </w:rPr>
        <w:t>one DMRS symbols and one data symbol</w:t>
      </w:r>
      <w:r w:rsidR="001B0B93">
        <w:rPr>
          <w:lang w:val="en-US"/>
        </w:rPr>
        <w:t xml:space="preserve">. The number of symbols used in the format is not specified yet, </w:t>
      </w:r>
      <w:r w:rsidR="00672419">
        <w:rPr>
          <w:lang w:val="en-US"/>
        </w:rPr>
        <w:t>obviously at least 2 OFDM symbols are required.</w:t>
      </w:r>
      <w:r w:rsidR="001B0B93">
        <w:rPr>
          <w:lang w:val="en-US"/>
        </w:rPr>
        <w:t xml:space="preserve"> </w:t>
      </w:r>
      <w:r w:rsidR="00672419">
        <w:rPr>
          <w:lang w:val="en-US"/>
        </w:rPr>
        <w:t>F</w:t>
      </w:r>
      <w:r w:rsidR="001B0B93">
        <w:rPr>
          <w:lang w:val="en-US"/>
        </w:rPr>
        <w:t>or the evaluation</w:t>
      </w:r>
      <w:r w:rsidR="00147AA3">
        <w:rPr>
          <w:lang w:val="en-US"/>
        </w:rPr>
        <w:t>,</w:t>
      </w:r>
      <w:r w:rsidR="001B0B93">
        <w:rPr>
          <w:lang w:val="en-US"/>
        </w:rPr>
        <w:t xml:space="preserve"> 2 symbols were used </w:t>
      </w:r>
      <w:r w:rsidR="00147AA3">
        <w:rPr>
          <w:lang w:val="en-US"/>
        </w:rPr>
        <w:t>as shown in</w:t>
      </w:r>
      <w:r w:rsidR="00672419">
        <w:rPr>
          <w:lang w:val="en-US"/>
        </w:rPr>
        <w:t xml:space="preserve"> </w:t>
      </w:r>
      <w:r w:rsidR="00672419">
        <w:rPr>
          <w:lang w:val="en-US"/>
        </w:rPr>
        <w:fldChar w:fldCharType="begin"/>
      </w:r>
      <w:r w:rsidR="00672419">
        <w:rPr>
          <w:lang w:val="en-US"/>
        </w:rPr>
        <w:instrText xml:space="preserve"> REF _Ref512600849 \h </w:instrText>
      </w:r>
      <w:r w:rsidR="00672419">
        <w:rPr>
          <w:lang w:val="en-US"/>
        </w:rPr>
      </w:r>
      <w:r w:rsidR="00672419">
        <w:rPr>
          <w:lang w:val="en-US"/>
        </w:rPr>
        <w:fldChar w:fldCharType="separate"/>
      </w:r>
      <w:r w:rsidR="00672419">
        <w:t xml:space="preserve">Figure </w:t>
      </w:r>
      <w:r w:rsidR="00672419">
        <w:rPr>
          <w:noProof/>
        </w:rPr>
        <w:t>3</w:t>
      </w:r>
      <w:r w:rsidR="00672419">
        <w:rPr>
          <w:lang w:val="en-US"/>
        </w:rPr>
        <w:fldChar w:fldCharType="end"/>
      </w:r>
      <w:r w:rsidR="001B0B93">
        <w:rPr>
          <w:lang w:val="en-US"/>
        </w:rPr>
        <w:t xml:space="preserve">. The intra OFDM symbol OCC allows multiplexing of up to </w:t>
      </w:r>
      <w:r w:rsidR="00672419">
        <w:rPr>
          <w:lang w:val="en-US"/>
        </w:rPr>
        <w:t>12</w:t>
      </w:r>
      <w:r w:rsidR="001B0B93">
        <w:rPr>
          <w:lang w:val="en-US"/>
        </w:rPr>
        <w:t xml:space="preserve"> UEs. </w:t>
      </w:r>
      <w:r w:rsidR="00DE251C">
        <w:rPr>
          <w:lang w:val="en-US"/>
        </w:rPr>
        <w:t xml:space="preserve">Because of the loss in multiplexing capacity due to PRB interlacing, </w:t>
      </w:r>
      <w:r w:rsidR="001B0B93">
        <w:rPr>
          <w:lang w:val="en-US"/>
        </w:rPr>
        <w:t>it makes sense to utilize all possible multiplexing options to recover as much as possible.</w:t>
      </w:r>
      <w:r w:rsidR="00DE251C" w:rsidRPr="00DE251C">
        <w:rPr>
          <w:lang w:val="en-US"/>
        </w:rPr>
        <w:t xml:space="preserve"> </w:t>
      </w:r>
      <w:r w:rsidR="00DE251C">
        <w:rPr>
          <w:lang w:val="en-US"/>
        </w:rPr>
        <w:t>However, as mentioned above, this needs to be balanced with performance considerations where it is required to maintain a sufficient level of orthogonality in a dispersive channel environment.</w:t>
      </w:r>
    </w:p>
    <w:p w14:paraId="0933EC0E" w14:textId="50A02DE6" w:rsidR="004D02E7" w:rsidRDefault="001B0B93" w:rsidP="00E2725D">
      <w:pPr>
        <w:pStyle w:val="BodyText"/>
        <w:rPr>
          <w:lang w:val="en-US"/>
        </w:rPr>
      </w:pPr>
      <w:r>
        <w:rPr>
          <w:lang w:val="en-US"/>
        </w:rPr>
        <w:t xml:space="preserve">The </w:t>
      </w:r>
      <w:r w:rsidR="00DE251C">
        <w:rPr>
          <w:lang w:val="en-US"/>
        </w:rPr>
        <w:t xml:space="preserve">PUCCH </w:t>
      </w:r>
      <w:r>
        <w:rPr>
          <w:lang w:val="en-US"/>
        </w:rPr>
        <w:t xml:space="preserve">format </w:t>
      </w:r>
      <w:r w:rsidR="00DE251C">
        <w:rPr>
          <w:lang w:val="en-US"/>
        </w:rPr>
        <w:t xml:space="preserve">considered here </w:t>
      </w:r>
      <w:r>
        <w:rPr>
          <w:lang w:val="en-US"/>
        </w:rPr>
        <w:t xml:space="preserve">can carry payloads 1-11 bits using the NR PUCCH format </w:t>
      </w:r>
      <w:r w:rsidR="00672419">
        <w:rPr>
          <w:lang w:val="en-US"/>
        </w:rPr>
        <w:t>3</w:t>
      </w:r>
      <w:r>
        <w:rPr>
          <w:lang w:val="en-US"/>
        </w:rPr>
        <w:t xml:space="preserve"> Reed Muller block code and payload</w:t>
      </w:r>
      <w:r w:rsidR="00672419">
        <w:rPr>
          <w:lang w:val="en-US"/>
        </w:rPr>
        <w:t>s</w:t>
      </w:r>
      <w:r>
        <w:rPr>
          <w:lang w:val="en-US"/>
        </w:rPr>
        <w:t xml:space="preserve"> above 11 bits using the NR PUCCH format </w:t>
      </w:r>
      <w:r w:rsidR="00672419">
        <w:rPr>
          <w:lang w:val="en-US"/>
        </w:rPr>
        <w:t>3</w:t>
      </w:r>
      <w:r>
        <w:rPr>
          <w:lang w:val="en-US"/>
        </w:rPr>
        <w:t xml:space="preserve"> Polar code. The data bits are coded over all available unique data QPSK symbols, i.e. no repetition </w:t>
      </w:r>
      <w:r w:rsidR="00DE251C">
        <w:rPr>
          <w:lang w:val="en-US"/>
        </w:rPr>
        <w:t xml:space="preserve">is needed </w:t>
      </w:r>
      <w:r>
        <w:rPr>
          <w:lang w:val="en-US"/>
        </w:rPr>
        <w:t xml:space="preserve">in </w:t>
      </w:r>
      <w:r w:rsidR="00DE251C">
        <w:rPr>
          <w:lang w:val="en-US"/>
        </w:rPr>
        <w:t xml:space="preserve">the </w:t>
      </w:r>
      <w:r>
        <w:rPr>
          <w:lang w:val="en-US"/>
        </w:rPr>
        <w:t>frequency domain.</w:t>
      </w:r>
      <w:r w:rsidR="00672419">
        <w:rPr>
          <w:lang w:val="en-US"/>
        </w:rPr>
        <w:t xml:space="preserve"> If 4 or more OFDM symbols are used</w:t>
      </w:r>
      <w:r w:rsidR="00DE251C">
        <w:rPr>
          <w:lang w:val="en-US"/>
        </w:rPr>
        <w:t xml:space="preserve"> (</w:t>
      </w:r>
      <w:r w:rsidR="00672419">
        <w:rPr>
          <w:lang w:val="en-US"/>
        </w:rPr>
        <w:t>at least 2 data symbols and 2 DMRS symbols</w:t>
      </w:r>
      <w:r w:rsidR="00DE251C">
        <w:rPr>
          <w:lang w:val="en-US"/>
        </w:rPr>
        <w:t>)</w:t>
      </w:r>
      <w:r w:rsidR="00672419">
        <w:rPr>
          <w:lang w:val="en-US"/>
        </w:rPr>
        <w:t xml:space="preserve"> it is also possible to use inter OFDM symbol OCC on both data and DMRS.</w:t>
      </w:r>
      <w:r w:rsidR="00D90378">
        <w:rPr>
          <w:lang w:val="en-US"/>
        </w:rPr>
        <w:t xml:space="preserve"> The OCC codes used are DFT-matrix based.</w:t>
      </w:r>
      <w:r w:rsidR="00B24511">
        <w:rPr>
          <w:lang w:val="en-US"/>
        </w:rPr>
        <w:t xml:space="preserve"> The DMRS sequence used when evaluating this format is a Zadoff-Chu sequence covering all available DMRS subcarriers in the interlace, however the choice of DMRS sequence is left for further study. </w:t>
      </w:r>
    </w:p>
    <w:p w14:paraId="498B02B4" w14:textId="77777777" w:rsidR="00D105FC" w:rsidRDefault="00D105FC" w:rsidP="00D105FC">
      <w:pPr>
        <w:pStyle w:val="BodyText"/>
        <w:keepNext/>
        <w:jc w:val="center"/>
      </w:pPr>
      <w:r>
        <w:rPr>
          <w:noProof/>
          <w:lang w:val="en-US"/>
        </w:rPr>
        <w:lastRenderedPageBreak/>
        <w:drawing>
          <wp:inline distT="0" distB="0" distL="0" distR="0" wp14:anchorId="5FA9DEB3" wp14:editId="04585059">
            <wp:extent cx="6376670" cy="40665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76670" cy="4066540"/>
                    </a:xfrm>
                    <a:prstGeom prst="rect">
                      <a:avLst/>
                    </a:prstGeom>
                    <a:noFill/>
                  </pic:spPr>
                </pic:pic>
              </a:graphicData>
            </a:graphic>
          </wp:inline>
        </w:drawing>
      </w:r>
    </w:p>
    <w:p w14:paraId="532CF7CD" w14:textId="7AD2844E" w:rsidR="00107274" w:rsidRDefault="00D105FC" w:rsidP="00551DD2">
      <w:pPr>
        <w:pStyle w:val="Caption"/>
        <w:jc w:val="center"/>
      </w:pPr>
      <w:bookmarkStart w:id="4" w:name="_Ref512600849"/>
      <w:r>
        <w:t xml:space="preserve">Figure </w:t>
      </w:r>
      <w:r w:rsidR="001634BE">
        <w:fldChar w:fldCharType="begin"/>
      </w:r>
      <w:r w:rsidR="001634BE">
        <w:rPr>
          <w:b w:val="0"/>
        </w:rPr>
        <w:instrText xml:space="preserve"> SEQ Figure \* ARABIC </w:instrText>
      </w:r>
      <w:r w:rsidR="001634BE">
        <w:fldChar w:fldCharType="separate"/>
      </w:r>
      <w:r w:rsidR="00062079">
        <w:t>3</w:t>
      </w:r>
      <w:r w:rsidR="001634BE">
        <w:fldChar w:fldCharType="end"/>
      </w:r>
      <w:bookmarkEnd w:id="4"/>
      <w:r>
        <w:t xml:space="preserve">: </w:t>
      </w:r>
      <w:r w:rsidR="00147AA3">
        <w:t xml:space="preserve">PUCCH format based on modifications to PF3. </w:t>
      </w:r>
      <w:r w:rsidR="00610E32">
        <w:t xml:space="preserve">TDM </w:t>
      </w:r>
      <w:r w:rsidR="0079084B">
        <w:t>multiplexing of data and control with intra data symbol OCC within a PRB</w:t>
      </w:r>
      <w:r w:rsidR="00147AA3">
        <w:t>. Within each OFDM symbol, cyclic shifts of the reference signal sequence are used. Each PRB carriers only a single data symbol per user (D</w:t>
      </w:r>
      <w:r w:rsidR="00147AA3" w:rsidRPr="00551DD2">
        <w:rPr>
          <w:vertAlign w:val="subscript"/>
        </w:rPr>
        <w:t>0</w:t>
      </w:r>
      <w:r w:rsidR="00147AA3">
        <w:t>)</w:t>
      </w:r>
    </w:p>
    <w:p w14:paraId="35BAD034" w14:textId="029E76D9" w:rsidR="00107274" w:rsidRDefault="00107274" w:rsidP="00107274">
      <w:pPr>
        <w:pStyle w:val="Heading2"/>
      </w:pPr>
      <w:r>
        <w:t>2.3</w:t>
      </w:r>
      <w:r>
        <w:tab/>
        <w:t>Candidate evaluation</w:t>
      </w:r>
    </w:p>
    <w:p w14:paraId="59AC3716" w14:textId="3B022802" w:rsidR="00761CD1" w:rsidRDefault="00062079" w:rsidP="00EF4B16">
      <w:pPr>
        <w:pStyle w:val="BodyText"/>
      </w:pPr>
      <w:r>
        <w:t xml:space="preserve">The candidates have been evaluated by means of simulation for various payloads at their maximum multiplexing capacity. </w:t>
      </w:r>
      <w:r w:rsidR="0096398A">
        <w:t>P</w:t>
      </w:r>
      <w:r w:rsidR="00EC20E2">
        <w:t>erformance is measured in term</w:t>
      </w:r>
      <w:r w:rsidR="0096398A">
        <w:t>s</w:t>
      </w:r>
      <w:r w:rsidR="00EC20E2">
        <w:t xml:space="preserve"> of t</w:t>
      </w:r>
      <w:r>
        <w:t xml:space="preserve">he operating point, defined as the </w:t>
      </w:r>
      <w:r w:rsidR="00293EFD">
        <w:t xml:space="preserve">required </w:t>
      </w:r>
      <w:r>
        <w:t>SNR</w:t>
      </w:r>
      <w:r w:rsidR="00293EFD">
        <w:t xml:space="preserve"> to ensure all of the following: </w:t>
      </w:r>
      <w:r>
        <w:t>P(ACK to Error) &lt;= 0.01, P(NACK to ACK) &lt;= 0.001 and P(DTX to ACK) &lt;= 0.01</w:t>
      </w:r>
      <w:r w:rsidR="0096398A">
        <w:t>.</w:t>
      </w:r>
    </w:p>
    <w:p w14:paraId="5A64CA08" w14:textId="015AC4A7" w:rsidR="00062079" w:rsidRDefault="000947A7" w:rsidP="00A04F49">
      <w:pPr>
        <w:pStyle w:val="BodyText"/>
      </w:pPr>
      <w:r>
        <w:t xml:space="preserve">The simulation assumptions are summarized in </w:t>
      </w:r>
      <w:r w:rsidR="00A551DB">
        <w:fldChar w:fldCharType="begin"/>
      </w:r>
      <w:r w:rsidR="00A551DB">
        <w:instrText xml:space="preserve"> REF _Ref513044017 \h </w:instrText>
      </w:r>
      <w:r w:rsidR="00A551DB">
        <w:fldChar w:fldCharType="separate"/>
      </w:r>
      <w:r w:rsidR="009D7F56">
        <w:t xml:space="preserve">Table </w:t>
      </w:r>
      <w:r w:rsidR="009D7F56">
        <w:rPr>
          <w:noProof/>
        </w:rPr>
        <w:t>2</w:t>
      </w:r>
      <w:r w:rsidR="00A551DB">
        <w:fldChar w:fldCharType="end"/>
      </w:r>
      <w:r w:rsidR="00A551DB">
        <w:t>.</w:t>
      </w:r>
      <w:r w:rsidR="00F4264E">
        <w:t xml:space="preserve"> The formats are </w:t>
      </w:r>
      <w:r w:rsidR="00E75A0E">
        <w:t xml:space="preserve">in this evaluation </w:t>
      </w:r>
      <w:r w:rsidR="00F4264E">
        <w:t xml:space="preserve">mapped to the interlace structure described in </w:t>
      </w:r>
      <w:r w:rsidR="00F4264E">
        <w:fldChar w:fldCharType="begin"/>
      </w:r>
      <w:r w:rsidR="00F4264E">
        <w:instrText xml:space="preserve"> REF _Ref513044017 \h </w:instrText>
      </w:r>
      <w:r w:rsidR="00F4264E">
        <w:fldChar w:fldCharType="separate"/>
      </w:r>
      <w:r w:rsidR="009D7F56">
        <w:t xml:space="preserve">Table </w:t>
      </w:r>
      <w:r w:rsidR="009D7F56">
        <w:rPr>
          <w:noProof/>
        </w:rPr>
        <w:t>2</w:t>
      </w:r>
      <w:r w:rsidR="00F4264E">
        <w:fldChar w:fldCharType="end"/>
      </w:r>
      <w:r w:rsidR="00F4264E">
        <w:t xml:space="preserve"> which consists of 10 PRBs </w:t>
      </w:r>
      <w:r w:rsidR="008316B1">
        <w:t>spread in frequency such that every 10</w:t>
      </w:r>
      <w:r w:rsidR="008316B1" w:rsidRPr="00590428">
        <w:rPr>
          <w:vertAlign w:val="superscript"/>
        </w:rPr>
        <w:t>th</w:t>
      </w:r>
      <w:r w:rsidR="008316B1">
        <w:t xml:space="preserve"> PRB is used. This interlace structure has 10 interlaces. </w:t>
      </w:r>
      <w:r w:rsidR="0096398A">
        <w:t>The use of an interlaced structure covering 10 PRBs is an example for NR-U representing a subcarrier spacing of 15 kHz with bandwidth 20 MHz. In this comparison the NR-U PUCCH candidates use 2 OFDM symbols</w:t>
      </w:r>
      <w:r w:rsidR="00DE251C">
        <w:t xml:space="preserve">; however, </w:t>
      </w:r>
      <w:r w:rsidR="0096398A">
        <w:t xml:space="preserve">other symbol lengths </w:t>
      </w:r>
      <w:r w:rsidR="00DE251C">
        <w:t xml:space="preserve">can also be considered, where multiplexing capacity can be obtained by application of inter-symbols OCC. </w:t>
      </w:r>
      <w:r w:rsidR="0096398A">
        <w:t xml:space="preserve"> </w:t>
      </w:r>
    </w:p>
    <w:p w14:paraId="1386CC68" w14:textId="1EB3A63F" w:rsidR="000947A7" w:rsidRDefault="000947A7" w:rsidP="000947A7">
      <w:pPr>
        <w:pStyle w:val="Caption"/>
        <w:keepNext/>
      </w:pPr>
      <w:bookmarkStart w:id="5" w:name="_Ref513044017"/>
      <w:r>
        <w:t xml:space="preserve">Table </w:t>
      </w:r>
      <w:r w:rsidR="001634BE">
        <w:fldChar w:fldCharType="begin"/>
      </w:r>
      <w:r w:rsidR="001634BE">
        <w:instrText xml:space="preserve"> SEQ Table \* ARABIC </w:instrText>
      </w:r>
      <w:r w:rsidR="001634BE">
        <w:fldChar w:fldCharType="separate"/>
      </w:r>
      <w:r>
        <w:rPr>
          <w:noProof/>
        </w:rPr>
        <w:t>2</w:t>
      </w:r>
      <w:r w:rsidR="001634BE">
        <w:rPr>
          <w:noProof/>
        </w:rPr>
        <w:fldChar w:fldCharType="end"/>
      </w:r>
      <w:bookmarkEnd w:id="5"/>
      <w:r>
        <w:t>: Simulation assumptions</w:t>
      </w:r>
    </w:p>
    <w:tbl>
      <w:tblPr>
        <w:tblStyle w:val="PlainTable1"/>
        <w:tblW w:w="0" w:type="auto"/>
        <w:tblLook w:val="04A0" w:firstRow="1" w:lastRow="0" w:firstColumn="1" w:lastColumn="0" w:noHBand="0" w:noVBand="1"/>
      </w:tblPr>
      <w:tblGrid>
        <w:gridCol w:w="4814"/>
        <w:gridCol w:w="4815"/>
      </w:tblGrid>
      <w:tr w:rsidR="000947A7" w14:paraId="15EFB7AB" w14:textId="77777777" w:rsidTr="00B768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FAFF40D" w14:textId="6ADB68AC" w:rsidR="000947A7" w:rsidRDefault="000947A7" w:rsidP="00A04F49">
            <w:pPr>
              <w:pStyle w:val="BodyText"/>
            </w:pPr>
            <w:r>
              <w:t>Property</w:t>
            </w:r>
          </w:p>
        </w:tc>
        <w:tc>
          <w:tcPr>
            <w:tcW w:w="4815" w:type="dxa"/>
          </w:tcPr>
          <w:p w14:paraId="5C326F96" w14:textId="7AD578CB" w:rsidR="000947A7" w:rsidRDefault="000947A7" w:rsidP="00A04F49">
            <w:pPr>
              <w:pStyle w:val="BodyText"/>
              <w:cnfStyle w:val="100000000000" w:firstRow="1" w:lastRow="0" w:firstColumn="0" w:lastColumn="0" w:oddVBand="0" w:evenVBand="0" w:oddHBand="0" w:evenHBand="0" w:firstRowFirstColumn="0" w:firstRowLastColumn="0" w:lastRowFirstColumn="0" w:lastRowLastColumn="0"/>
            </w:pPr>
            <w:r>
              <w:t>Value</w:t>
            </w:r>
          </w:p>
        </w:tc>
      </w:tr>
      <w:tr w:rsidR="000947A7" w14:paraId="1E7D931D" w14:textId="77777777" w:rsidTr="00B768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ABBD32" w14:textId="051CD07C" w:rsidR="000947A7" w:rsidRDefault="00B768AD" w:rsidP="00A04F49">
            <w:pPr>
              <w:pStyle w:val="BodyText"/>
            </w:pPr>
            <w:r>
              <w:t>Carrier frequency</w:t>
            </w:r>
          </w:p>
        </w:tc>
        <w:tc>
          <w:tcPr>
            <w:tcW w:w="4815" w:type="dxa"/>
          </w:tcPr>
          <w:p w14:paraId="0485DD0B" w14:textId="5088A79A" w:rsidR="000947A7" w:rsidRDefault="00B768AD" w:rsidP="00A04F49">
            <w:pPr>
              <w:pStyle w:val="BodyText"/>
              <w:cnfStyle w:val="000000100000" w:firstRow="0" w:lastRow="0" w:firstColumn="0" w:lastColumn="0" w:oddVBand="0" w:evenVBand="0" w:oddHBand="1" w:evenHBand="0" w:firstRowFirstColumn="0" w:firstRowLastColumn="0" w:lastRowFirstColumn="0" w:lastRowLastColumn="0"/>
            </w:pPr>
            <w:r>
              <w:t>5 GHz</w:t>
            </w:r>
          </w:p>
        </w:tc>
      </w:tr>
      <w:tr w:rsidR="000947A7" w14:paraId="2D686D99" w14:textId="77777777" w:rsidTr="00B768AD">
        <w:tc>
          <w:tcPr>
            <w:cnfStyle w:val="001000000000" w:firstRow="0" w:lastRow="0" w:firstColumn="1" w:lastColumn="0" w:oddVBand="0" w:evenVBand="0" w:oddHBand="0" w:evenHBand="0" w:firstRowFirstColumn="0" w:firstRowLastColumn="0" w:lastRowFirstColumn="0" w:lastRowLastColumn="0"/>
            <w:tcW w:w="4814" w:type="dxa"/>
          </w:tcPr>
          <w:p w14:paraId="54F5C1A4" w14:textId="5F4AEADE" w:rsidR="000947A7" w:rsidRDefault="00B768AD" w:rsidP="00A04F49">
            <w:pPr>
              <w:pStyle w:val="BodyText"/>
            </w:pPr>
            <w:r>
              <w:t>Bandwidth</w:t>
            </w:r>
          </w:p>
        </w:tc>
        <w:tc>
          <w:tcPr>
            <w:tcW w:w="4815" w:type="dxa"/>
          </w:tcPr>
          <w:p w14:paraId="7312A59D" w14:textId="13B3BC19" w:rsidR="000947A7" w:rsidRDefault="00B768AD" w:rsidP="00A04F49">
            <w:pPr>
              <w:pStyle w:val="BodyText"/>
              <w:cnfStyle w:val="000000000000" w:firstRow="0" w:lastRow="0" w:firstColumn="0" w:lastColumn="0" w:oddVBand="0" w:evenVBand="0" w:oddHBand="0" w:evenHBand="0" w:firstRowFirstColumn="0" w:firstRowLastColumn="0" w:lastRowFirstColumn="0" w:lastRowLastColumn="0"/>
            </w:pPr>
            <w:r>
              <w:t>20 MHz</w:t>
            </w:r>
          </w:p>
        </w:tc>
      </w:tr>
      <w:tr w:rsidR="000947A7" w14:paraId="4BB14F31" w14:textId="77777777" w:rsidTr="00B768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BD0596E" w14:textId="78E84444" w:rsidR="000947A7" w:rsidRDefault="00B768AD" w:rsidP="00A04F49">
            <w:pPr>
              <w:pStyle w:val="BodyText"/>
            </w:pPr>
            <w:r>
              <w:t>Subcarrier spacing</w:t>
            </w:r>
          </w:p>
        </w:tc>
        <w:tc>
          <w:tcPr>
            <w:tcW w:w="4815" w:type="dxa"/>
          </w:tcPr>
          <w:p w14:paraId="5303967E" w14:textId="1C1490FC" w:rsidR="000947A7" w:rsidRDefault="00B768AD" w:rsidP="00A04F49">
            <w:pPr>
              <w:pStyle w:val="BodyText"/>
              <w:cnfStyle w:val="000000100000" w:firstRow="0" w:lastRow="0" w:firstColumn="0" w:lastColumn="0" w:oddVBand="0" w:evenVBand="0" w:oddHBand="1" w:evenHBand="0" w:firstRowFirstColumn="0" w:firstRowLastColumn="0" w:lastRowFirstColumn="0" w:lastRowLastColumn="0"/>
            </w:pPr>
            <w:r>
              <w:t>15 kHz</w:t>
            </w:r>
          </w:p>
        </w:tc>
      </w:tr>
      <w:tr w:rsidR="000947A7" w14:paraId="34A13477" w14:textId="77777777" w:rsidTr="00B768AD">
        <w:tc>
          <w:tcPr>
            <w:cnfStyle w:val="001000000000" w:firstRow="0" w:lastRow="0" w:firstColumn="1" w:lastColumn="0" w:oddVBand="0" w:evenVBand="0" w:oddHBand="0" w:evenHBand="0" w:firstRowFirstColumn="0" w:firstRowLastColumn="0" w:lastRowFirstColumn="0" w:lastRowLastColumn="0"/>
            <w:tcW w:w="4814" w:type="dxa"/>
          </w:tcPr>
          <w:p w14:paraId="2865DD5C" w14:textId="103F5D3A" w:rsidR="000947A7" w:rsidRDefault="000947A7" w:rsidP="00A04F49">
            <w:pPr>
              <w:pStyle w:val="BodyText"/>
            </w:pPr>
            <w:r>
              <w:t>Propagation channel</w:t>
            </w:r>
          </w:p>
        </w:tc>
        <w:tc>
          <w:tcPr>
            <w:tcW w:w="4815" w:type="dxa"/>
          </w:tcPr>
          <w:p w14:paraId="66E9DBC6" w14:textId="6E5695C6" w:rsidR="000947A7" w:rsidRDefault="000947A7" w:rsidP="00A04F49">
            <w:pPr>
              <w:pStyle w:val="BodyText"/>
              <w:cnfStyle w:val="000000000000" w:firstRow="0" w:lastRow="0" w:firstColumn="0" w:lastColumn="0" w:oddVBand="0" w:evenVBand="0" w:oddHBand="0" w:evenHBand="0" w:firstRowFirstColumn="0" w:firstRowLastColumn="0" w:lastRowFirstColumn="0" w:lastRowLastColumn="0"/>
            </w:pPr>
            <w:r>
              <w:t>TDL-A 3km/h, delay spread 30ns/300ns</w:t>
            </w:r>
          </w:p>
        </w:tc>
      </w:tr>
      <w:tr w:rsidR="000947A7" w14:paraId="03041139" w14:textId="77777777" w:rsidTr="00B768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7668489" w14:textId="782D2CE3" w:rsidR="000947A7" w:rsidRDefault="000947A7" w:rsidP="00A04F49">
            <w:pPr>
              <w:pStyle w:val="BodyText"/>
            </w:pPr>
            <w:r>
              <w:t>Number of PRBs</w:t>
            </w:r>
          </w:p>
        </w:tc>
        <w:tc>
          <w:tcPr>
            <w:tcW w:w="4815" w:type="dxa"/>
          </w:tcPr>
          <w:p w14:paraId="22F7444D" w14:textId="48FBE258" w:rsidR="000947A7" w:rsidRDefault="000947A7" w:rsidP="00A04F49">
            <w:pPr>
              <w:pStyle w:val="BodyText"/>
              <w:cnfStyle w:val="000000100000" w:firstRow="0" w:lastRow="0" w:firstColumn="0" w:lastColumn="0" w:oddVBand="0" w:evenVBand="0" w:oddHBand="1" w:evenHBand="0" w:firstRowFirstColumn="0" w:firstRowLastColumn="0" w:lastRowFirstColumn="0" w:lastRowLastColumn="0"/>
            </w:pPr>
            <w:r>
              <w:t>10</w:t>
            </w:r>
          </w:p>
        </w:tc>
      </w:tr>
      <w:tr w:rsidR="000947A7" w14:paraId="5610B7D2" w14:textId="77777777" w:rsidTr="00B768AD">
        <w:tc>
          <w:tcPr>
            <w:cnfStyle w:val="001000000000" w:firstRow="0" w:lastRow="0" w:firstColumn="1" w:lastColumn="0" w:oddVBand="0" w:evenVBand="0" w:oddHBand="0" w:evenHBand="0" w:firstRowFirstColumn="0" w:firstRowLastColumn="0" w:lastRowFirstColumn="0" w:lastRowLastColumn="0"/>
            <w:tcW w:w="4814" w:type="dxa"/>
          </w:tcPr>
          <w:p w14:paraId="4E15639D" w14:textId="7F158A56" w:rsidR="000947A7" w:rsidRDefault="000947A7" w:rsidP="00A04F49">
            <w:pPr>
              <w:pStyle w:val="BodyText"/>
            </w:pPr>
            <w:r>
              <w:t>PRB interlacing</w:t>
            </w:r>
          </w:p>
        </w:tc>
        <w:tc>
          <w:tcPr>
            <w:tcW w:w="4815" w:type="dxa"/>
          </w:tcPr>
          <w:p w14:paraId="259B68D0" w14:textId="2540FBBB" w:rsidR="000947A7" w:rsidRDefault="000947A7" w:rsidP="00A04F49">
            <w:pPr>
              <w:pStyle w:val="BodyText"/>
              <w:cnfStyle w:val="000000000000" w:firstRow="0" w:lastRow="0" w:firstColumn="0" w:lastColumn="0" w:oddVBand="0" w:evenVBand="0" w:oddHBand="0" w:evenHBand="0" w:firstRowFirstColumn="0" w:firstRowLastColumn="0" w:lastRowFirstColumn="0" w:lastRowLastColumn="0"/>
            </w:pPr>
            <w:r>
              <w:t>1:10:100</w:t>
            </w:r>
          </w:p>
        </w:tc>
      </w:tr>
      <w:tr w:rsidR="000947A7" w14:paraId="0F047C38" w14:textId="77777777" w:rsidTr="00B768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A68DF56" w14:textId="4D2EFD78" w:rsidR="000947A7" w:rsidRDefault="00B768AD" w:rsidP="00A04F49">
            <w:pPr>
              <w:pStyle w:val="BodyText"/>
            </w:pPr>
            <w:r>
              <w:t>Number of receive antennas</w:t>
            </w:r>
          </w:p>
        </w:tc>
        <w:tc>
          <w:tcPr>
            <w:tcW w:w="4815" w:type="dxa"/>
          </w:tcPr>
          <w:p w14:paraId="044CBD3D" w14:textId="57AA24C2" w:rsidR="000947A7" w:rsidRDefault="00B768AD" w:rsidP="00A04F49">
            <w:pPr>
              <w:pStyle w:val="BodyText"/>
              <w:cnfStyle w:val="000000100000" w:firstRow="0" w:lastRow="0" w:firstColumn="0" w:lastColumn="0" w:oddVBand="0" w:evenVBand="0" w:oddHBand="1" w:evenHBand="0" w:firstRowFirstColumn="0" w:firstRowLastColumn="0" w:lastRowFirstColumn="0" w:lastRowLastColumn="0"/>
            </w:pPr>
            <w:r>
              <w:t>2</w:t>
            </w:r>
          </w:p>
        </w:tc>
      </w:tr>
      <w:tr w:rsidR="008316B1" w14:paraId="0D940ED0" w14:textId="77777777" w:rsidTr="00B768AD">
        <w:tc>
          <w:tcPr>
            <w:cnfStyle w:val="001000000000" w:firstRow="0" w:lastRow="0" w:firstColumn="1" w:lastColumn="0" w:oddVBand="0" w:evenVBand="0" w:oddHBand="0" w:evenHBand="0" w:firstRowFirstColumn="0" w:firstRowLastColumn="0" w:lastRowFirstColumn="0" w:lastRowLastColumn="0"/>
            <w:tcW w:w="4814" w:type="dxa"/>
          </w:tcPr>
          <w:p w14:paraId="3FBC0280" w14:textId="5C8D0F65" w:rsidR="008316B1" w:rsidRDefault="008316B1" w:rsidP="00A04F49">
            <w:pPr>
              <w:pStyle w:val="BodyText"/>
            </w:pPr>
            <w:r>
              <w:t>Number of OFDM symbols</w:t>
            </w:r>
          </w:p>
        </w:tc>
        <w:tc>
          <w:tcPr>
            <w:tcW w:w="4815" w:type="dxa"/>
          </w:tcPr>
          <w:p w14:paraId="2AB8C616" w14:textId="24236657" w:rsidR="008316B1" w:rsidRDefault="008316B1" w:rsidP="00A04F49">
            <w:pPr>
              <w:pStyle w:val="BodyText"/>
              <w:cnfStyle w:val="000000000000" w:firstRow="0" w:lastRow="0" w:firstColumn="0" w:lastColumn="0" w:oddVBand="0" w:evenVBand="0" w:oddHBand="0" w:evenHBand="0" w:firstRowFirstColumn="0" w:firstRowLastColumn="0" w:lastRowFirstColumn="0" w:lastRowLastColumn="0"/>
            </w:pPr>
            <w:r>
              <w:t>2</w:t>
            </w:r>
          </w:p>
        </w:tc>
      </w:tr>
    </w:tbl>
    <w:p w14:paraId="5B767BFF" w14:textId="255A20B2" w:rsidR="003742AC" w:rsidRDefault="003742AC" w:rsidP="00A04F49">
      <w:pPr>
        <w:pStyle w:val="BodyText"/>
      </w:pPr>
    </w:p>
    <w:p w14:paraId="0DA524DC" w14:textId="4153454F" w:rsidR="0047043F" w:rsidRDefault="00246E69" w:rsidP="00A04F49">
      <w:pPr>
        <w:pStyle w:val="BodyText"/>
      </w:pPr>
      <w:r>
        <w:t>Beside</w:t>
      </w:r>
      <w:r w:rsidR="00645DF6">
        <w:t xml:space="preserve">s the NR-U candidate formats shown here, various formats based on NR PUCCH format 0 have also been evaluated, even though they do not offer </w:t>
      </w:r>
      <w:r w:rsidR="00DE251C">
        <w:t xml:space="preserve">large </w:t>
      </w:r>
      <w:r w:rsidR="00645DF6">
        <w:t xml:space="preserve">enough payload. These simulations showed that the format 0 based formats were inferior either in </w:t>
      </w:r>
      <w:r w:rsidR="00645DF6" w:rsidRPr="00EF4B16">
        <w:rPr>
          <w:rStyle w:val="Doc-text2Char"/>
        </w:rPr>
        <w:t>multiplexing or in performance</w:t>
      </w:r>
      <w:r w:rsidR="00645DF6">
        <w:t xml:space="preserve">. </w:t>
      </w:r>
      <w:r w:rsidR="0047043F">
        <w:t xml:space="preserve">The simulation results are shown in </w:t>
      </w:r>
      <w:r w:rsidR="0047043F">
        <w:fldChar w:fldCharType="begin"/>
      </w:r>
      <w:r w:rsidR="0047043F">
        <w:instrText xml:space="preserve"> REF _Ref513044183 \h </w:instrText>
      </w:r>
      <w:r w:rsidR="0047043F">
        <w:fldChar w:fldCharType="separate"/>
      </w:r>
      <w:r w:rsidR="0047043F">
        <w:t xml:space="preserve">Figure </w:t>
      </w:r>
      <w:r w:rsidR="0047043F">
        <w:rPr>
          <w:noProof/>
        </w:rPr>
        <w:t>4</w:t>
      </w:r>
      <w:r w:rsidR="0047043F">
        <w:fldChar w:fldCharType="end"/>
      </w:r>
      <w:r w:rsidR="0047043F">
        <w:t xml:space="preserve"> and </w:t>
      </w:r>
      <w:r w:rsidR="0047043F">
        <w:fldChar w:fldCharType="begin"/>
      </w:r>
      <w:r w:rsidR="0047043F">
        <w:instrText xml:space="preserve"> REF _Ref513044190 \h </w:instrText>
      </w:r>
      <w:r w:rsidR="0047043F">
        <w:fldChar w:fldCharType="separate"/>
      </w:r>
      <w:r w:rsidR="0047043F">
        <w:t xml:space="preserve">Figure </w:t>
      </w:r>
      <w:r w:rsidR="0047043F">
        <w:rPr>
          <w:noProof/>
        </w:rPr>
        <w:t>5</w:t>
      </w:r>
      <w:r w:rsidR="0047043F">
        <w:fldChar w:fldCharType="end"/>
      </w:r>
      <w:r w:rsidR="0047043F">
        <w:t xml:space="preserve">. </w:t>
      </w:r>
      <w:r w:rsidR="00203BD4">
        <w:t xml:space="preserve">The </w:t>
      </w:r>
      <w:r w:rsidR="00851856">
        <w:t>TDM (</w:t>
      </w:r>
      <w:r w:rsidR="00203BD4">
        <w:t>PF3-based</w:t>
      </w:r>
      <w:r w:rsidR="00851856">
        <w:t>)</w:t>
      </w:r>
      <w:r w:rsidR="00203BD4">
        <w:t xml:space="preserve"> format can multiplex 50% more users than the </w:t>
      </w:r>
      <w:r w:rsidR="00851856">
        <w:t>FDM (</w:t>
      </w:r>
      <w:r w:rsidR="00203BD4">
        <w:t>PF2-based</w:t>
      </w:r>
      <w:r w:rsidR="00851856">
        <w:t>)</w:t>
      </w:r>
      <w:r w:rsidR="00203BD4">
        <w:t xml:space="preserve"> form</w:t>
      </w:r>
      <w:r w:rsidR="00645DF6">
        <w:t xml:space="preserve">at </w:t>
      </w:r>
      <w:r w:rsidR="002575F2">
        <w:t>without sacrificing performance to a large extent</w:t>
      </w:r>
      <w:r w:rsidR="00203BD4">
        <w:t>.</w:t>
      </w:r>
      <w:r w:rsidR="00851856">
        <w:t xml:space="preserve"> </w:t>
      </w:r>
      <w:r w:rsidR="007B4C42">
        <w:t xml:space="preserve">Note that the performance difference </w:t>
      </w:r>
      <w:r w:rsidR="00EF4B16">
        <w:t xml:space="preserve">for the larger </w:t>
      </w:r>
      <w:r w:rsidR="002575F2">
        <w:t>payload</w:t>
      </w:r>
      <w:r w:rsidR="00EF4B16">
        <w:t>s</w:t>
      </w:r>
      <w:r w:rsidR="002575F2">
        <w:t xml:space="preserve"> is due in large part to the fact that the TDM approach uses twice as high a coding rate compared to the FDM approach since it carriers only 1 data symbol per PRB instead of 2.</w:t>
      </w:r>
    </w:p>
    <w:p w14:paraId="091FE317" w14:textId="17EEDC43" w:rsidR="00896097" w:rsidRDefault="00DE251C" w:rsidP="00203BD4">
      <w:pPr>
        <w:pStyle w:val="Proposal"/>
      </w:pPr>
      <w:bookmarkStart w:id="6" w:name="_Toc513626201"/>
      <w:r>
        <w:t xml:space="preserve">For NR-U, </w:t>
      </w:r>
      <w:r w:rsidR="00896097">
        <w:t xml:space="preserve">support a PUCCH format design based on modifications to PF3 where interlacing and user-multiplexing </w:t>
      </w:r>
      <w:r w:rsidR="000A2454">
        <w:t>based on</w:t>
      </w:r>
      <w:r w:rsidR="00896097">
        <w:t xml:space="preserve"> OCCs and cyclic shifts is introduced.</w:t>
      </w:r>
      <w:bookmarkEnd w:id="6"/>
    </w:p>
    <w:p w14:paraId="38825491" w14:textId="1D1E216B" w:rsidR="00BA500E" w:rsidRDefault="000A2454" w:rsidP="00EF4B16">
      <w:pPr>
        <w:pStyle w:val="Proposal"/>
      </w:pPr>
      <w:bookmarkStart w:id="7" w:name="_Toc513626202"/>
      <w:r>
        <w:t>For NR-U, support a PUCCH format design using the Reed Muller block code used in NR for payloads 1-11 bits and the Polar coder used in NR for payloads above 11 bits.</w:t>
      </w:r>
      <w:bookmarkStart w:id="8" w:name="_Toc513563778"/>
      <w:bookmarkStart w:id="9" w:name="_Toc513563805"/>
      <w:bookmarkStart w:id="10" w:name="_Toc513563857"/>
      <w:bookmarkStart w:id="11" w:name="_Toc513563862"/>
      <w:bookmarkStart w:id="12" w:name="_Toc513212405"/>
      <w:bookmarkStart w:id="13" w:name="_Toc513212539"/>
      <w:bookmarkEnd w:id="7"/>
      <w:bookmarkEnd w:id="8"/>
      <w:bookmarkEnd w:id="9"/>
      <w:bookmarkEnd w:id="10"/>
      <w:bookmarkEnd w:id="11"/>
      <w:bookmarkEnd w:id="12"/>
      <w:bookmarkEnd w:id="13"/>
    </w:p>
    <w:p w14:paraId="32BA9DF4" w14:textId="77777777" w:rsidR="00530257" w:rsidRDefault="00530257" w:rsidP="00062079">
      <w:pPr>
        <w:pStyle w:val="BodyText"/>
        <w:keepNext/>
        <w:jc w:val="center"/>
      </w:pPr>
      <w:r>
        <w:rPr>
          <w:noProof/>
        </w:rPr>
        <w:drawing>
          <wp:inline distT="0" distB="0" distL="0" distR="0" wp14:anchorId="36493696" wp14:editId="20033094">
            <wp:extent cx="6120764" cy="40805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GPP_30ns.png"/>
                    <pic:cNvPicPr/>
                  </pic:nvPicPr>
                  <pic:blipFill>
                    <a:blip r:embed="rId10">
                      <a:extLst>
                        <a:ext uri="{28A0092B-C50C-407E-A947-70E740481C1C}">
                          <a14:useLocalDpi xmlns:a14="http://schemas.microsoft.com/office/drawing/2010/main" val="0"/>
                        </a:ext>
                      </a:extLst>
                    </a:blip>
                    <a:stretch>
                      <a:fillRect/>
                    </a:stretch>
                  </pic:blipFill>
                  <pic:spPr>
                    <a:xfrm>
                      <a:off x="0" y="0"/>
                      <a:ext cx="6120764" cy="4080509"/>
                    </a:xfrm>
                    <a:prstGeom prst="rect">
                      <a:avLst/>
                    </a:prstGeom>
                  </pic:spPr>
                </pic:pic>
              </a:graphicData>
            </a:graphic>
          </wp:inline>
        </w:drawing>
      </w:r>
    </w:p>
    <w:p w14:paraId="7323B742" w14:textId="272F37A3" w:rsidR="005F0541" w:rsidRDefault="00530257" w:rsidP="00062079">
      <w:pPr>
        <w:pStyle w:val="Caption"/>
        <w:jc w:val="center"/>
      </w:pPr>
      <w:bookmarkStart w:id="14" w:name="_Ref513044183"/>
      <w:r>
        <w:t xml:space="preserve">Figure </w:t>
      </w:r>
      <w:r w:rsidR="001634BE">
        <w:fldChar w:fldCharType="begin"/>
      </w:r>
      <w:r w:rsidR="001634BE">
        <w:instrText xml:space="preserve"> SEQ Figure \* ARABIC </w:instrText>
      </w:r>
      <w:r w:rsidR="001634BE">
        <w:fldChar w:fldCharType="separate"/>
      </w:r>
      <w:r w:rsidR="00062079">
        <w:rPr>
          <w:noProof/>
        </w:rPr>
        <w:t>4</w:t>
      </w:r>
      <w:r w:rsidR="001634BE">
        <w:rPr>
          <w:noProof/>
        </w:rPr>
        <w:fldChar w:fldCharType="end"/>
      </w:r>
      <w:bookmarkEnd w:id="14"/>
      <w:r>
        <w:t xml:space="preserve">: </w:t>
      </w:r>
      <w:r w:rsidR="00062079">
        <w:t>NR-U PUCCH candidate performance, TDL-A 3km/h Delay spread 30ns.</w:t>
      </w:r>
      <w:r w:rsidR="003E4D4A">
        <w:t xml:space="preserve"> </w:t>
      </w:r>
      <w:r w:rsidR="00293EFD">
        <w:t>Note: the TDM (blue) curve uses twice as high coding rate as the FDM (red) curve.</w:t>
      </w:r>
    </w:p>
    <w:p w14:paraId="36870128" w14:textId="25B96C6C" w:rsidR="005F0541" w:rsidRDefault="005F0541" w:rsidP="00A04F49">
      <w:pPr>
        <w:pStyle w:val="BodyText"/>
      </w:pPr>
    </w:p>
    <w:p w14:paraId="58B1B69E" w14:textId="77777777" w:rsidR="00062079" w:rsidRDefault="00062079" w:rsidP="00062079">
      <w:pPr>
        <w:pStyle w:val="BodyText"/>
        <w:keepNext/>
        <w:jc w:val="center"/>
      </w:pPr>
      <w:r>
        <w:rPr>
          <w:noProof/>
        </w:rPr>
        <w:lastRenderedPageBreak/>
        <w:drawing>
          <wp:inline distT="0" distB="0" distL="0" distR="0" wp14:anchorId="5BF30430" wp14:editId="7D71E307">
            <wp:extent cx="6120763" cy="40805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GPP_300ns.png"/>
                    <pic:cNvPicPr/>
                  </pic:nvPicPr>
                  <pic:blipFill>
                    <a:blip r:embed="rId11">
                      <a:extLst>
                        <a:ext uri="{28A0092B-C50C-407E-A947-70E740481C1C}">
                          <a14:useLocalDpi xmlns:a14="http://schemas.microsoft.com/office/drawing/2010/main" val="0"/>
                        </a:ext>
                      </a:extLst>
                    </a:blip>
                    <a:stretch>
                      <a:fillRect/>
                    </a:stretch>
                  </pic:blipFill>
                  <pic:spPr>
                    <a:xfrm>
                      <a:off x="0" y="0"/>
                      <a:ext cx="6120763" cy="4080509"/>
                    </a:xfrm>
                    <a:prstGeom prst="rect">
                      <a:avLst/>
                    </a:prstGeom>
                  </pic:spPr>
                </pic:pic>
              </a:graphicData>
            </a:graphic>
          </wp:inline>
        </w:drawing>
      </w:r>
    </w:p>
    <w:p w14:paraId="55813736" w14:textId="0B6FFF46" w:rsidR="00062079" w:rsidRDefault="00062079" w:rsidP="00062079">
      <w:pPr>
        <w:pStyle w:val="Caption"/>
        <w:jc w:val="center"/>
      </w:pPr>
      <w:bookmarkStart w:id="15" w:name="_Ref513044190"/>
      <w:r>
        <w:t xml:space="preserve">Figure </w:t>
      </w:r>
      <w:r w:rsidR="001634BE">
        <w:fldChar w:fldCharType="begin"/>
      </w:r>
      <w:r w:rsidR="001634BE">
        <w:instrText xml:space="preserve"> SEQ Figure \* ARABIC </w:instrText>
      </w:r>
      <w:r w:rsidR="001634BE">
        <w:fldChar w:fldCharType="separate"/>
      </w:r>
      <w:r>
        <w:rPr>
          <w:noProof/>
        </w:rPr>
        <w:t>5</w:t>
      </w:r>
      <w:r w:rsidR="001634BE">
        <w:rPr>
          <w:noProof/>
        </w:rPr>
        <w:fldChar w:fldCharType="end"/>
      </w:r>
      <w:bookmarkEnd w:id="15"/>
      <w:r>
        <w:t>: NR-U PUCCH candidate performance, TDL-A 3km/h Delay spread 300ns.</w:t>
      </w:r>
      <w:r w:rsidR="001F398F">
        <w:t xml:space="preserve"> </w:t>
      </w:r>
      <w:r w:rsidR="00293EFD">
        <w:t>Note: the TDM (blue) curve uses twice as high coding rate as the FDM (red) curve.</w:t>
      </w:r>
      <w:r w:rsidR="00293EFD" w:rsidDel="00293EFD">
        <w:t xml:space="preserve"> </w:t>
      </w:r>
    </w:p>
    <w:p w14:paraId="26A2DD6C" w14:textId="77777777" w:rsidR="005F0541" w:rsidRDefault="005F0541" w:rsidP="00A04F49">
      <w:pPr>
        <w:pStyle w:val="BodyText"/>
      </w:pPr>
    </w:p>
    <w:p w14:paraId="19D4033E" w14:textId="0CBD250C" w:rsidR="00C01F33" w:rsidRDefault="00C01F33" w:rsidP="00C6520F">
      <w:pPr>
        <w:pStyle w:val="Heading1"/>
        <w:ind w:left="0" w:firstLine="0"/>
      </w:pPr>
      <w:r w:rsidRPr="00CE0424">
        <w:t>Conclusion</w:t>
      </w:r>
    </w:p>
    <w:p w14:paraId="1F229F13" w14:textId="77777777" w:rsidR="00C730A6" w:rsidRDefault="00C730A6" w:rsidP="00C730A6">
      <w:pPr>
        <w:pStyle w:val="BodyText"/>
        <w:rPr>
          <w:b/>
          <w:bCs/>
        </w:rPr>
      </w:pPr>
      <w:r>
        <w:t>In the previous sections</w:t>
      </w:r>
      <w:r w:rsidRPr="00CE0424">
        <w:t xml:space="preserve"> we </w:t>
      </w:r>
      <w:r>
        <w:t>made the following observations</w:t>
      </w:r>
      <w:r w:rsidRPr="00CE0424">
        <w:t>:</w:t>
      </w:r>
      <w:r>
        <w:rPr>
          <w:b/>
          <w:bCs/>
        </w:rPr>
        <w:t xml:space="preserve"> </w:t>
      </w:r>
    </w:p>
    <w:p w14:paraId="187FD54B" w14:textId="77777777" w:rsidR="00C730A6" w:rsidRDefault="00C730A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3626278" w:history="1">
        <w:r w:rsidRPr="00227F4F">
          <w:rPr>
            <w:rStyle w:val="Hyperlink"/>
            <w:noProof/>
          </w:rPr>
          <w:t>Observation 1</w:t>
        </w:r>
        <w:r>
          <w:rPr>
            <w:rFonts w:asciiTheme="minorHAnsi" w:eastAsiaTheme="minorEastAsia" w:hAnsiTheme="minorHAnsi" w:cstheme="minorBidi"/>
            <w:b w:val="0"/>
            <w:noProof/>
            <w:sz w:val="22"/>
            <w:szCs w:val="22"/>
            <w:lang w:val="sv-SE" w:eastAsia="sv-SE"/>
          </w:rPr>
          <w:tab/>
        </w:r>
        <w:r w:rsidRPr="00227F4F">
          <w:rPr>
            <w:rStyle w:val="Hyperlink"/>
            <w:noProof/>
          </w:rPr>
          <w:t>NR PUCCH formats 0 and 1 (1-2 bit payload) are not suitable for NR-U</w:t>
        </w:r>
      </w:hyperlink>
    </w:p>
    <w:p w14:paraId="4F42E66B" w14:textId="2A9A7FAF" w:rsidR="00C730A6" w:rsidRDefault="00C730A6" w:rsidP="00C730A6">
      <w:pPr>
        <w:rPr>
          <w:b/>
          <w:bCs/>
        </w:rPr>
      </w:pPr>
      <w:r>
        <w:rPr>
          <w:b/>
          <w:bCs/>
        </w:rPr>
        <w:fldChar w:fldCharType="end"/>
      </w:r>
    </w:p>
    <w:p w14:paraId="04212D80" w14:textId="77777777" w:rsidR="00C730A6" w:rsidRPr="00C730A6" w:rsidRDefault="00C730A6" w:rsidP="00C730A6"/>
    <w:p w14:paraId="18ACCA2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4E200B" w14:textId="77777777" w:rsidR="00EF4B1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26200" w:history="1">
        <w:r w:rsidR="00EF4B16" w:rsidRPr="00D00E04">
          <w:rPr>
            <w:rStyle w:val="Hyperlink"/>
            <w:noProof/>
          </w:rPr>
          <w:t>Proposal 1</w:t>
        </w:r>
        <w:r w:rsidR="00EF4B16">
          <w:rPr>
            <w:rFonts w:asciiTheme="minorHAnsi" w:eastAsiaTheme="minorEastAsia" w:hAnsiTheme="minorHAnsi" w:cstheme="minorBidi"/>
            <w:b w:val="0"/>
            <w:noProof/>
            <w:sz w:val="22"/>
            <w:szCs w:val="22"/>
            <w:lang w:val="sv-SE" w:eastAsia="sv-SE"/>
          </w:rPr>
          <w:tab/>
        </w:r>
        <w:r w:rsidR="00EF4B16" w:rsidRPr="00D00E04">
          <w:rPr>
            <w:rStyle w:val="Hyperlink"/>
            <w:noProof/>
          </w:rPr>
          <w:t>NR-U PUCCH does not support frequency hopping</w:t>
        </w:r>
      </w:hyperlink>
    </w:p>
    <w:p w14:paraId="53301DE3" w14:textId="77777777" w:rsidR="00EF4B16" w:rsidRDefault="00EF4B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201" w:history="1">
        <w:r w:rsidRPr="00D00E04">
          <w:rPr>
            <w:rStyle w:val="Hyperlink"/>
            <w:noProof/>
          </w:rPr>
          <w:t>Proposal 2</w:t>
        </w:r>
        <w:r>
          <w:rPr>
            <w:rFonts w:asciiTheme="minorHAnsi" w:eastAsiaTheme="minorEastAsia" w:hAnsiTheme="minorHAnsi" w:cstheme="minorBidi"/>
            <w:b w:val="0"/>
            <w:noProof/>
            <w:sz w:val="22"/>
            <w:szCs w:val="22"/>
            <w:lang w:val="sv-SE" w:eastAsia="sv-SE"/>
          </w:rPr>
          <w:tab/>
        </w:r>
        <w:r w:rsidRPr="00D00E04">
          <w:rPr>
            <w:rStyle w:val="Hyperlink"/>
            <w:noProof/>
          </w:rPr>
          <w:t>For NR-U, support a PUCCH format design based on modifications to PF3 where interlacing and user-multiplexing based on OCCs and cyclic shifts is introduced.</w:t>
        </w:r>
      </w:hyperlink>
    </w:p>
    <w:p w14:paraId="77F769C6" w14:textId="77777777" w:rsidR="00EF4B16" w:rsidRDefault="00EF4B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202" w:history="1">
        <w:r w:rsidRPr="00D00E04">
          <w:rPr>
            <w:rStyle w:val="Hyperlink"/>
            <w:noProof/>
          </w:rPr>
          <w:t>Proposal 3</w:t>
        </w:r>
        <w:r>
          <w:rPr>
            <w:rFonts w:asciiTheme="minorHAnsi" w:eastAsiaTheme="minorEastAsia" w:hAnsiTheme="minorHAnsi" w:cstheme="minorBidi"/>
            <w:b w:val="0"/>
            <w:noProof/>
            <w:sz w:val="22"/>
            <w:szCs w:val="22"/>
            <w:lang w:val="sv-SE" w:eastAsia="sv-SE"/>
          </w:rPr>
          <w:tab/>
        </w:r>
        <w:r w:rsidRPr="00D00E04">
          <w:rPr>
            <w:rStyle w:val="Hyperlink"/>
            <w:noProof/>
          </w:rPr>
          <w:t>For NR-U, support a PUCCH format design using the Reed Muller block code used in NR for payloads 1-11 bits and the Polar coder used in NR for payloads above 11 bits.</w:t>
        </w:r>
      </w:hyperlink>
    </w:p>
    <w:p w14:paraId="37DDFD37" w14:textId="6556D343" w:rsidR="00F507D1" w:rsidRPr="00CE0424" w:rsidRDefault="006E1C82" w:rsidP="00CE0424">
      <w:pPr>
        <w:pStyle w:val="Heading1"/>
      </w:pPr>
      <w:r>
        <w:rPr>
          <w:b/>
          <w:bCs/>
          <w:lang w:val="en-US" w:eastAsia="zh-CN"/>
        </w:rPr>
        <w:fldChar w:fldCharType="end"/>
      </w:r>
      <w:bookmarkStart w:id="16" w:name="_In-sequence_SDU_delivery"/>
      <w:bookmarkEnd w:id="16"/>
      <w:r w:rsidR="00F507D1" w:rsidRPr="00CE0424">
        <w:t>References</w:t>
      </w:r>
    </w:p>
    <w:p w14:paraId="7D77DC71" w14:textId="02AB7262" w:rsidR="00CB6A34" w:rsidRDefault="00CB6A34" w:rsidP="00D05D99">
      <w:pPr>
        <w:pStyle w:val="Reference"/>
      </w:pPr>
      <w:bookmarkStart w:id="17" w:name="_Ref174151459"/>
      <w:bookmarkStart w:id="18" w:name="_Ref189809556"/>
      <w:bookmarkStart w:id="19" w:name="_Ref513627205"/>
      <w:bookmarkStart w:id="20" w:name="_Ref479756368"/>
      <w:bookmarkStart w:id="21" w:name="_Ref481486326"/>
      <w:r>
        <w:t>RP-172021, “New SID on NR-based Access to Unlicensed Spectrum”, Qualcomm</w:t>
      </w:r>
      <w:bookmarkEnd w:id="20"/>
      <w:r w:rsidR="006E75BE">
        <w:t xml:space="preserve">, </w:t>
      </w:r>
      <w:r w:rsidR="006E75BE" w:rsidRPr="006E75BE">
        <w:t>3GPP TSG RAN Meeting #77</w:t>
      </w:r>
      <w:r w:rsidR="00D05D99">
        <w:t xml:space="preserve">, </w:t>
      </w:r>
      <w:r w:rsidR="00D05D99" w:rsidRPr="00D05D99">
        <w:t>September 11</w:t>
      </w:r>
      <w:r w:rsidR="00D05D99" w:rsidRPr="00D05D99">
        <w:rPr>
          <w:vertAlign w:val="superscript"/>
        </w:rPr>
        <w:t>th</w:t>
      </w:r>
      <w:r w:rsidR="00D05D99" w:rsidRPr="00D05D99">
        <w:t xml:space="preserve"> </w:t>
      </w:r>
      <w:r w:rsidR="00D05D99">
        <w:t>–</w:t>
      </w:r>
      <w:r w:rsidR="00D05D99" w:rsidRPr="00D05D99">
        <w:t xml:space="preserve"> 14</w:t>
      </w:r>
      <w:r w:rsidR="00D05D99" w:rsidRPr="00D05D99">
        <w:rPr>
          <w:vertAlign w:val="superscript"/>
        </w:rPr>
        <w:t>th</w:t>
      </w:r>
      <w:r w:rsidR="00D05D99" w:rsidRPr="00D05D99">
        <w:t>, 2017</w:t>
      </w:r>
      <w:r>
        <w:t>.</w:t>
      </w:r>
      <w:bookmarkEnd w:id="21"/>
    </w:p>
    <w:p w14:paraId="74AF83F6" w14:textId="73670DC1" w:rsidR="003A7EF3" w:rsidRPr="00CE0424" w:rsidRDefault="00C87B7A" w:rsidP="00CE0424">
      <w:pPr>
        <w:pStyle w:val="Reference"/>
      </w:pPr>
      <w:r w:rsidRPr="00C87B7A">
        <w:t>R1-1806259</w:t>
      </w:r>
      <w:r w:rsidR="00310971">
        <w:t xml:space="preserve">, </w:t>
      </w:r>
      <w:r w:rsidR="00CB6A34">
        <w:t>“</w:t>
      </w:r>
      <w:r w:rsidR="00310971" w:rsidRPr="00310971">
        <w:t>On interlace design for NR-U uplinks</w:t>
      </w:r>
      <w:r w:rsidR="00CB6A34">
        <w:t>”</w:t>
      </w:r>
      <w:r w:rsidR="00310971">
        <w:t xml:space="preserve">, Ericsson, </w:t>
      </w:r>
      <w:r w:rsidR="00310971" w:rsidRPr="00CE0424">
        <w:t>3GPP TSG-RAN WG</w:t>
      </w:r>
      <w:r w:rsidR="00310971">
        <w:t>1</w:t>
      </w:r>
      <w:r w:rsidR="00310971" w:rsidRPr="00CE0424">
        <w:t xml:space="preserve"> </w:t>
      </w:r>
      <w:r w:rsidR="00310971">
        <w:t xml:space="preserve">Meeting </w:t>
      </w:r>
      <w:r w:rsidR="00310971" w:rsidRPr="00CE0424">
        <w:t>#</w:t>
      </w:r>
      <w:r w:rsidR="00310971">
        <w:t>93</w:t>
      </w:r>
      <w:r w:rsidR="00310971">
        <w:t xml:space="preserve">, </w:t>
      </w:r>
      <w:r w:rsidR="00310971" w:rsidRPr="00CE0BF7">
        <w:t>May 21</w:t>
      </w:r>
      <w:r w:rsidR="00310971" w:rsidRPr="00CE0BF7">
        <w:rPr>
          <w:vertAlign w:val="superscript"/>
        </w:rPr>
        <w:t>st</w:t>
      </w:r>
      <w:r w:rsidR="00310971" w:rsidRPr="00CE0BF7">
        <w:t xml:space="preserve"> – 25</w:t>
      </w:r>
      <w:r w:rsidR="00310971" w:rsidRPr="00CE0BF7">
        <w:rPr>
          <w:vertAlign w:val="superscript"/>
        </w:rPr>
        <w:t>th</w:t>
      </w:r>
      <w:r w:rsidR="00310971" w:rsidRPr="00CE0BF7">
        <w:t xml:space="preserve"> 2018</w:t>
      </w:r>
      <w:bookmarkEnd w:id="17"/>
      <w:bookmarkEnd w:id="18"/>
      <w:bookmarkEnd w:id="19"/>
      <w:r w:rsidR="004E4531">
        <w:t>.</w:t>
      </w:r>
      <w:bookmarkStart w:id="22" w:name="_GoBack"/>
      <w:bookmarkEnd w:id="22"/>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D5085" w14:textId="77777777" w:rsidR="00F74B5C" w:rsidRDefault="00F74B5C">
      <w:r>
        <w:separator/>
      </w:r>
    </w:p>
  </w:endnote>
  <w:endnote w:type="continuationSeparator" w:id="0">
    <w:p w14:paraId="20A6F350" w14:textId="77777777" w:rsidR="00F74B5C" w:rsidRDefault="00F7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272F4" w14:textId="49B6B235" w:rsidR="00147AA3" w:rsidRDefault="00147A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453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453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18381" w14:textId="77777777" w:rsidR="00F74B5C" w:rsidRDefault="00F74B5C">
      <w:r>
        <w:separator/>
      </w:r>
    </w:p>
  </w:footnote>
  <w:footnote w:type="continuationSeparator" w:id="0">
    <w:p w14:paraId="76FC4C8A" w14:textId="77777777" w:rsidR="00F74B5C" w:rsidRDefault="00F74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0F23" w14:textId="77777777" w:rsidR="00147AA3" w:rsidRDefault="00147A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B430F3"/>
    <w:multiLevelType w:val="hybridMultilevel"/>
    <w:tmpl w:val="40DEFD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3E6EE2"/>
    <w:multiLevelType w:val="hybridMultilevel"/>
    <w:tmpl w:val="64849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FF2EDC"/>
    <w:multiLevelType w:val="hybridMultilevel"/>
    <w:tmpl w:val="BC0218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2"/>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3"/>
  </w:num>
  <w:num w:numId="17">
    <w:abstractNumId w:val="5"/>
  </w:num>
  <w:num w:numId="18">
    <w:abstractNumId w:val="6"/>
  </w:num>
  <w:num w:numId="19">
    <w:abstractNumId w:val="4"/>
  </w:num>
  <w:num w:numId="20">
    <w:abstractNumId w:val="26"/>
  </w:num>
  <w:num w:numId="21">
    <w:abstractNumId w:val="11"/>
  </w:num>
  <w:num w:numId="22">
    <w:abstractNumId w:val="25"/>
  </w:num>
  <w:num w:numId="23">
    <w:abstractNumId w:val="21"/>
  </w:num>
  <w:num w:numId="24">
    <w:abstractNumId w:val="24"/>
  </w:num>
  <w:num w:numId="25">
    <w:abstractNumId w:val="18"/>
  </w:num>
  <w:num w:numId="26">
    <w:abstractNumId w:val="7"/>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E8D"/>
    <w:rsid w:val="000006E1"/>
    <w:rsid w:val="00002A37"/>
    <w:rsid w:val="0000564C"/>
    <w:rsid w:val="00006446"/>
    <w:rsid w:val="00006896"/>
    <w:rsid w:val="00007CDC"/>
    <w:rsid w:val="00011B28"/>
    <w:rsid w:val="00015D15"/>
    <w:rsid w:val="0002564D"/>
    <w:rsid w:val="00025ECA"/>
    <w:rsid w:val="00027106"/>
    <w:rsid w:val="000325B8"/>
    <w:rsid w:val="00034C15"/>
    <w:rsid w:val="00036BA1"/>
    <w:rsid w:val="000422E2"/>
    <w:rsid w:val="00042F22"/>
    <w:rsid w:val="000444EF"/>
    <w:rsid w:val="00052A07"/>
    <w:rsid w:val="000534E3"/>
    <w:rsid w:val="0005606A"/>
    <w:rsid w:val="00057117"/>
    <w:rsid w:val="000616E7"/>
    <w:rsid w:val="00062079"/>
    <w:rsid w:val="0006487E"/>
    <w:rsid w:val="00065E1A"/>
    <w:rsid w:val="00077E5F"/>
    <w:rsid w:val="0008036A"/>
    <w:rsid w:val="0008159E"/>
    <w:rsid w:val="00081AE6"/>
    <w:rsid w:val="000855EB"/>
    <w:rsid w:val="00085B52"/>
    <w:rsid w:val="000866F2"/>
    <w:rsid w:val="0009009F"/>
    <w:rsid w:val="000905BE"/>
    <w:rsid w:val="00091557"/>
    <w:rsid w:val="000924C1"/>
    <w:rsid w:val="000924F0"/>
    <w:rsid w:val="00093474"/>
    <w:rsid w:val="000947A7"/>
    <w:rsid w:val="0009510F"/>
    <w:rsid w:val="000A1B7B"/>
    <w:rsid w:val="000A2454"/>
    <w:rsid w:val="000A4B3F"/>
    <w:rsid w:val="000A56F2"/>
    <w:rsid w:val="000B2719"/>
    <w:rsid w:val="000B3A8F"/>
    <w:rsid w:val="000B4AB9"/>
    <w:rsid w:val="000B58C3"/>
    <w:rsid w:val="000B61E9"/>
    <w:rsid w:val="000B7AC2"/>
    <w:rsid w:val="000C165A"/>
    <w:rsid w:val="000C2E19"/>
    <w:rsid w:val="000D0D07"/>
    <w:rsid w:val="000D3A9D"/>
    <w:rsid w:val="000D4797"/>
    <w:rsid w:val="000E0527"/>
    <w:rsid w:val="000E1E92"/>
    <w:rsid w:val="000F06D6"/>
    <w:rsid w:val="000F0EB1"/>
    <w:rsid w:val="000F1106"/>
    <w:rsid w:val="000F3BE9"/>
    <w:rsid w:val="000F3F6C"/>
    <w:rsid w:val="000F6DF3"/>
    <w:rsid w:val="001005FF"/>
    <w:rsid w:val="001062FB"/>
    <w:rsid w:val="001063E6"/>
    <w:rsid w:val="00107274"/>
    <w:rsid w:val="00113CF4"/>
    <w:rsid w:val="001150ED"/>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AA3"/>
    <w:rsid w:val="00151E23"/>
    <w:rsid w:val="001526E0"/>
    <w:rsid w:val="001551B5"/>
    <w:rsid w:val="001634BE"/>
    <w:rsid w:val="001659C1"/>
    <w:rsid w:val="00173A8E"/>
    <w:rsid w:val="0017502C"/>
    <w:rsid w:val="00175BF3"/>
    <w:rsid w:val="00180C79"/>
    <w:rsid w:val="0018143F"/>
    <w:rsid w:val="00181FF8"/>
    <w:rsid w:val="00190AC1"/>
    <w:rsid w:val="00192FD2"/>
    <w:rsid w:val="0019341A"/>
    <w:rsid w:val="00197DF9"/>
    <w:rsid w:val="001A1987"/>
    <w:rsid w:val="001A2564"/>
    <w:rsid w:val="001A6173"/>
    <w:rsid w:val="001A6CBA"/>
    <w:rsid w:val="001B0B93"/>
    <w:rsid w:val="001B0D97"/>
    <w:rsid w:val="001B2583"/>
    <w:rsid w:val="001B5A5D"/>
    <w:rsid w:val="001C1CE5"/>
    <w:rsid w:val="001C3D2A"/>
    <w:rsid w:val="001D098D"/>
    <w:rsid w:val="001D51BA"/>
    <w:rsid w:val="001D53E7"/>
    <w:rsid w:val="001D6342"/>
    <w:rsid w:val="001D6D53"/>
    <w:rsid w:val="001E58E2"/>
    <w:rsid w:val="001E7AED"/>
    <w:rsid w:val="001F3916"/>
    <w:rsid w:val="001F398F"/>
    <w:rsid w:val="001F54C5"/>
    <w:rsid w:val="001F662C"/>
    <w:rsid w:val="001F7074"/>
    <w:rsid w:val="00200490"/>
    <w:rsid w:val="00201F3A"/>
    <w:rsid w:val="00202250"/>
    <w:rsid w:val="00203239"/>
    <w:rsid w:val="00203BD4"/>
    <w:rsid w:val="00203F96"/>
    <w:rsid w:val="002069B2"/>
    <w:rsid w:val="00207FA3"/>
    <w:rsid w:val="00214DA8"/>
    <w:rsid w:val="00215423"/>
    <w:rsid w:val="002158FA"/>
    <w:rsid w:val="002167B4"/>
    <w:rsid w:val="00220600"/>
    <w:rsid w:val="002224DB"/>
    <w:rsid w:val="00223FCB"/>
    <w:rsid w:val="002252C3"/>
    <w:rsid w:val="00225C54"/>
    <w:rsid w:val="00230765"/>
    <w:rsid w:val="00230D18"/>
    <w:rsid w:val="002319E4"/>
    <w:rsid w:val="00235632"/>
    <w:rsid w:val="00235872"/>
    <w:rsid w:val="00241559"/>
    <w:rsid w:val="002421EE"/>
    <w:rsid w:val="002435B3"/>
    <w:rsid w:val="002458EB"/>
    <w:rsid w:val="00246E69"/>
    <w:rsid w:val="00246F45"/>
    <w:rsid w:val="002500C8"/>
    <w:rsid w:val="00257543"/>
    <w:rsid w:val="002575F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EFD"/>
    <w:rsid w:val="00293FC5"/>
    <w:rsid w:val="00296227"/>
    <w:rsid w:val="00296F44"/>
    <w:rsid w:val="0029777D"/>
    <w:rsid w:val="002A055E"/>
    <w:rsid w:val="002A1D4E"/>
    <w:rsid w:val="002A2869"/>
    <w:rsid w:val="002A3FFF"/>
    <w:rsid w:val="002A597B"/>
    <w:rsid w:val="002B24D6"/>
    <w:rsid w:val="002C41E6"/>
    <w:rsid w:val="002D071A"/>
    <w:rsid w:val="002D34B2"/>
    <w:rsid w:val="002D48B0"/>
    <w:rsid w:val="002D5B37"/>
    <w:rsid w:val="002D7637"/>
    <w:rsid w:val="002E17F2"/>
    <w:rsid w:val="002E3A5F"/>
    <w:rsid w:val="002E7CAE"/>
    <w:rsid w:val="002F2771"/>
    <w:rsid w:val="002F37A9"/>
    <w:rsid w:val="00301CE6"/>
    <w:rsid w:val="0030256B"/>
    <w:rsid w:val="0030501F"/>
    <w:rsid w:val="00307BA1"/>
    <w:rsid w:val="00310971"/>
    <w:rsid w:val="00311702"/>
    <w:rsid w:val="00311E82"/>
    <w:rsid w:val="00313FD6"/>
    <w:rsid w:val="003143BD"/>
    <w:rsid w:val="00315363"/>
    <w:rsid w:val="003203ED"/>
    <w:rsid w:val="00322C9F"/>
    <w:rsid w:val="00324D23"/>
    <w:rsid w:val="00331751"/>
    <w:rsid w:val="00334579"/>
    <w:rsid w:val="00335858"/>
    <w:rsid w:val="00336BDA"/>
    <w:rsid w:val="00340EC1"/>
    <w:rsid w:val="00342BD7"/>
    <w:rsid w:val="00346DB5"/>
    <w:rsid w:val="003477B1"/>
    <w:rsid w:val="003551BC"/>
    <w:rsid w:val="00357380"/>
    <w:rsid w:val="003602D9"/>
    <w:rsid w:val="003604CE"/>
    <w:rsid w:val="00370E47"/>
    <w:rsid w:val="003742AC"/>
    <w:rsid w:val="00376109"/>
    <w:rsid w:val="00377CE1"/>
    <w:rsid w:val="00385BF0"/>
    <w:rsid w:val="003939FF"/>
    <w:rsid w:val="00397069"/>
    <w:rsid w:val="003A2223"/>
    <w:rsid w:val="003A2A0F"/>
    <w:rsid w:val="003A45A1"/>
    <w:rsid w:val="003A4810"/>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571"/>
    <w:rsid w:val="003E4D4A"/>
    <w:rsid w:val="003E55E4"/>
    <w:rsid w:val="003E74E3"/>
    <w:rsid w:val="003F05C7"/>
    <w:rsid w:val="003F2CD4"/>
    <w:rsid w:val="003F6BBE"/>
    <w:rsid w:val="004000E8"/>
    <w:rsid w:val="00402E2B"/>
    <w:rsid w:val="0040512B"/>
    <w:rsid w:val="00405CA5"/>
    <w:rsid w:val="00405D84"/>
    <w:rsid w:val="00407CD3"/>
    <w:rsid w:val="00410134"/>
    <w:rsid w:val="00410B72"/>
    <w:rsid w:val="00410F18"/>
    <w:rsid w:val="0041263E"/>
    <w:rsid w:val="004129B8"/>
    <w:rsid w:val="00413AAC"/>
    <w:rsid w:val="00413E92"/>
    <w:rsid w:val="00421105"/>
    <w:rsid w:val="00422AA4"/>
    <w:rsid w:val="004242F4"/>
    <w:rsid w:val="00427248"/>
    <w:rsid w:val="00437447"/>
    <w:rsid w:val="0043793A"/>
    <w:rsid w:val="00441A92"/>
    <w:rsid w:val="004431DC"/>
    <w:rsid w:val="00444F56"/>
    <w:rsid w:val="00446488"/>
    <w:rsid w:val="004517AA"/>
    <w:rsid w:val="00452949"/>
    <w:rsid w:val="00452CAC"/>
    <w:rsid w:val="00457565"/>
    <w:rsid w:val="00457B71"/>
    <w:rsid w:val="004669E2"/>
    <w:rsid w:val="0047043F"/>
    <w:rsid w:val="00470C31"/>
    <w:rsid w:val="00471DE0"/>
    <w:rsid w:val="004734D0"/>
    <w:rsid w:val="0047556B"/>
    <w:rsid w:val="00475993"/>
    <w:rsid w:val="00477768"/>
    <w:rsid w:val="00492BC5"/>
    <w:rsid w:val="004960A7"/>
    <w:rsid w:val="004964F1"/>
    <w:rsid w:val="004A16BC"/>
    <w:rsid w:val="004A2B94"/>
    <w:rsid w:val="004B6F6A"/>
    <w:rsid w:val="004B7C0C"/>
    <w:rsid w:val="004C0E94"/>
    <w:rsid w:val="004C3898"/>
    <w:rsid w:val="004D02E7"/>
    <w:rsid w:val="004D3464"/>
    <w:rsid w:val="004D36B1"/>
    <w:rsid w:val="004D7EBD"/>
    <w:rsid w:val="004E1E8D"/>
    <w:rsid w:val="004E2680"/>
    <w:rsid w:val="004E28F9"/>
    <w:rsid w:val="004E30A2"/>
    <w:rsid w:val="004E4531"/>
    <w:rsid w:val="004E462E"/>
    <w:rsid w:val="004E56DC"/>
    <w:rsid w:val="004E66D8"/>
    <w:rsid w:val="004E76F4"/>
    <w:rsid w:val="004F0B4E"/>
    <w:rsid w:val="004F0B6C"/>
    <w:rsid w:val="004F2078"/>
    <w:rsid w:val="004F4DA3"/>
    <w:rsid w:val="00506557"/>
    <w:rsid w:val="0050677A"/>
    <w:rsid w:val="005108D8"/>
    <w:rsid w:val="005116F9"/>
    <w:rsid w:val="005153A7"/>
    <w:rsid w:val="00515693"/>
    <w:rsid w:val="005219CF"/>
    <w:rsid w:val="00521B9D"/>
    <w:rsid w:val="00527A30"/>
    <w:rsid w:val="00530257"/>
    <w:rsid w:val="00530316"/>
    <w:rsid w:val="0053198E"/>
    <w:rsid w:val="00534B59"/>
    <w:rsid w:val="00536759"/>
    <w:rsid w:val="00537C62"/>
    <w:rsid w:val="00546970"/>
    <w:rsid w:val="00551DD2"/>
    <w:rsid w:val="00554E19"/>
    <w:rsid w:val="0056121F"/>
    <w:rsid w:val="00571BC6"/>
    <w:rsid w:val="00572505"/>
    <w:rsid w:val="00575E22"/>
    <w:rsid w:val="00576D2A"/>
    <w:rsid w:val="0058247C"/>
    <w:rsid w:val="00582809"/>
    <w:rsid w:val="0058484E"/>
    <w:rsid w:val="0058798C"/>
    <w:rsid w:val="005900FA"/>
    <w:rsid w:val="00590428"/>
    <w:rsid w:val="005935A4"/>
    <w:rsid w:val="005948C2"/>
    <w:rsid w:val="00595DCA"/>
    <w:rsid w:val="0059752F"/>
    <w:rsid w:val="0059779B"/>
    <w:rsid w:val="005A209A"/>
    <w:rsid w:val="005A662D"/>
    <w:rsid w:val="005B1409"/>
    <w:rsid w:val="005B35D7"/>
    <w:rsid w:val="005B392A"/>
    <w:rsid w:val="005B3AA3"/>
    <w:rsid w:val="005B6F83"/>
    <w:rsid w:val="005C74FB"/>
    <w:rsid w:val="005D1602"/>
    <w:rsid w:val="005D5910"/>
    <w:rsid w:val="005E385F"/>
    <w:rsid w:val="005E5B81"/>
    <w:rsid w:val="005F0541"/>
    <w:rsid w:val="005F16F5"/>
    <w:rsid w:val="005F2CB1"/>
    <w:rsid w:val="005F3025"/>
    <w:rsid w:val="005F618C"/>
    <w:rsid w:val="005F70BD"/>
    <w:rsid w:val="0060283C"/>
    <w:rsid w:val="00604F14"/>
    <w:rsid w:val="00610E32"/>
    <w:rsid w:val="00611B83"/>
    <w:rsid w:val="00613257"/>
    <w:rsid w:val="00620A71"/>
    <w:rsid w:val="00620D80"/>
    <w:rsid w:val="006234A6"/>
    <w:rsid w:val="00630001"/>
    <w:rsid w:val="006302A7"/>
    <w:rsid w:val="006311B3"/>
    <w:rsid w:val="0063284C"/>
    <w:rsid w:val="00636398"/>
    <w:rsid w:val="006368D3"/>
    <w:rsid w:val="006377EC"/>
    <w:rsid w:val="00637A8F"/>
    <w:rsid w:val="0064151F"/>
    <w:rsid w:val="00641533"/>
    <w:rsid w:val="0064208D"/>
    <w:rsid w:val="00643475"/>
    <w:rsid w:val="0064396A"/>
    <w:rsid w:val="00645DF6"/>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419"/>
    <w:rsid w:val="006728D4"/>
    <w:rsid w:val="006741F2"/>
    <w:rsid w:val="00674CC3"/>
    <w:rsid w:val="00675C72"/>
    <w:rsid w:val="006771F9"/>
    <w:rsid w:val="006776D7"/>
    <w:rsid w:val="00681003"/>
    <w:rsid w:val="006817C9"/>
    <w:rsid w:val="00683ECE"/>
    <w:rsid w:val="00691875"/>
    <w:rsid w:val="00695FC2"/>
    <w:rsid w:val="00696949"/>
    <w:rsid w:val="00697052"/>
    <w:rsid w:val="006A46FB"/>
    <w:rsid w:val="006A5E28"/>
    <w:rsid w:val="006A654D"/>
    <w:rsid w:val="006A697B"/>
    <w:rsid w:val="006A7AFF"/>
    <w:rsid w:val="006B1816"/>
    <w:rsid w:val="006B2099"/>
    <w:rsid w:val="006B50CF"/>
    <w:rsid w:val="006C03B8"/>
    <w:rsid w:val="006C1D45"/>
    <w:rsid w:val="006C5EC9"/>
    <w:rsid w:val="006C6059"/>
    <w:rsid w:val="006C7522"/>
    <w:rsid w:val="006D2C71"/>
    <w:rsid w:val="006D6F08"/>
    <w:rsid w:val="006E062C"/>
    <w:rsid w:val="006E1C82"/>
    <w:rsid w:val="006E28B7"/>
    <w:rsid w:val="006E2A9B"/>
    <w:rsid w:val="006E3310"/>
    <w:rsid w:val="006E4E39"/>
    <w:rsid w:val="006E565E"/>
    <w:rsid w:val="006E673D"/>
    <w:rsid w:val="006E75B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804"/>
    <w:rsid w:val="007571E1"/>
    <w:rsid w:val="007604B2"/>
    <w:rsid w:val="00760AD6"/>
    <w:rsid w:val="00761CD1"/>
    <w:rsid w:val="0076501C"/>
    <w:rsid w:val="00765281"/>
    <w:rsid w:val="00766BAD"/>
    <w:rsid w:val="00771A54"/>
    <w:rsid w:val="007729A2"/>
    <w:rsid w:val="007755F2"/>
    <w:rsid w:val="00776971"/>
    <w:rsid w:val="00780A80"/>
    <w:rsid w:val="0078177E"/>
    <w:rsid w:val="0078304C"/>
    <w:rsid w:val="00783673"/>
    <w:rsid w:val="00785490"/>
    <w:rsid w:val="0079084B"/>
    <w:rsid w:val="007925EA"/>
    <w:rsid w:val="00793CD8"/>
    <w:rsid w:val="00795C92"/>
    <w:rsid w:val="00796231"/>
    <w:rsid w:val="007A1CB3"/>
    <w:rsid w:val="007A306F"/>
    <w:rsid w:val="007A43A6"/>
    <w:rsid w:val="007A58A6"/>
    <w:rsid w:val="007A7B1B"/>
    <w:rsid w:val="007B3D2D"/>
    <w:rsid w:val="007B4C42"/>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580"/>
    <w:rsid w:val="00803FAE"/>
    <w:rsid w:val="0080605F"/>
    <w:rsid w:val="00807786"/>
    <w:rsid w:val="00811FCB"/>
    <w:rsid w:val="0081584C"/>
    <w:rsid w:val="008158D6"/>
    <w:rsid w:val="00817196"/>
    <w:rsid w:val="008235DB"/>
    <w:rsid w:val="00824AB4"/>
    <w:rsid w:val="00825C42"/>
    <w:rsid w:val="00825D25"/>
    <w:rsid w:val="00827D6F"/>
    <w:rsid w:val="008316B1"/>
    <w:rsid w:val="008376AC"/>
    <w:rsid w:val="008444E8"/>
    <w:rsid w:val="00844E80"/>
    <w:rsid w:val="00846FE7"/>
    <w:rsid w:val="00851856"/>
    <w:rsid w:val="00856911"/>
    <w:rsid w:val="008677FD"/>
    <w:rsid w:val="008706D4"/>
    <w:rsid w:val="00870F8A"/>
    <w:rsid w:val="008719A4"/>
    <w:rsid w:val="00871D23"/>
    <w:rsid w:val="00874312"/>
    <w:rsid w:val="0087437C"/>
    <w:rsid w:val="00875CD7"/>
    <w:rsid w:val="00876B4D"/>
    <w:rsid w:val="00877F18"/>
    <w:rsid w:val="00886916"/>
    <w:rsid w:val="008941E3"/>
    <w:rsid w:val="00894A88"/>
    <w:rsid w:val="00895386"/>
    <w:rsid w:val="00896097"/>
    <w:rsid w:val="008A21FF"/>
    <w:rsid w:val="008A2CE2"/>
    <w:rsid w:val="008A30AC"/>
    <w:rsid w:val="008A3A2D"/>
    <w:rsid w:val="008A44B8"/>
    <w:rsid w:val="008A51A8"/>
    <w:rsid w:val="008A54C7"/>
    <w:rsid w:val="008A77D8"/>
    <w:rsid w:val="008B00DE"/>
    <w:rsid w:val="008B0483"/>
    <w:rsid w:val="008B120C"/>
    <w:rsid w:val="008B51A0"/>
    <w:rsid w:val="008B592A"/>
    <w:rsid w:val="008B7B5C"/>
    <w:rsid w:val="008C0C99"/>
    <w:rsid w:val="008C2017"/>
    <w:rsid w:val="008C22DD"/>
    <w:rsid w:val="008C4958"/>
    <w:rsid w:val="008C4BAA"/>
    <w:rsid w:val="008C6AE8"/>
    <w:rsid w:val="008C7309"/>
    <w:rsid w:val="008C7573"/>
    <w:rsid w:val="008D00A5"/>
    <w:rsid w:val="008D19D2"/>
    <w:rsid w:val="008D34F1"/>
    <w:rsid w:val="008D39D8"/>
    <w:rsid w:val="008D6C70"/>
    <w:rsid w:val="008D6D1A"/>
    <w:rsid w:val="008D7ABE"/>
    <w:rsid w:val="008E065E"/>
    <w:rsid w:val="008E0927"/>
    <w:rsid w:val="008E1909"/>
    <w:rsid w:val="008E436A"/>
    <w:rsid w:val="008F1C4E"/>
    <w:rsid w:val="008F1EAB"/>
    <w:rsid w:val="008F33DC"/>
    <w:rsid w:val="008F477F"/>
    <w:rsid w:val="00902350"/>
    <w:rsid w:val="0090336B"/>
    <w:rsid w:val="009053AA"/>
    <w:rsid w:val="00906939"/>
    <w:rsid w:val="00910B7D"/>
    <w:rsid w:val="00911DFB"/>
    <w:rsid w:val="009139D9"/>
    <w:rsid w:val="00914AD8"/>
    <w:rsid w:val="00916079"/>
    <w:rsid w:val="00917826"/>
    <w:rsid w:val="00917CE9"/>
    <w:rsid w:val="00920BF2"/>
    <w:rsid w:val="00922010"/>
    <w:rsid w:val="009277D3"/>
    <w:rsid w:val="00931BD9"/>
    <w:rsid w:val="009368F3"/>
    <w:rsid w:val="00941636"/>
    <w:rsid w:val="0094249D"/>
    <w:rsid w:val="00943742"/>
    <w:rsid w:val="00945C05"/>
    <w:rsid w:val="00946945"/>
    <w:rsid w:val="00947713"/>
    <w:rsid w:val="00950DE7"/>
    <w:rsid w:val="00953920"/>
    <w:rsid w:val="00953D47"/>
    <w:rsid w:val="0095681E"/>
    <w:rsid w:val="009572D4"/>
    <w:rsid w:val="00961921"/>
    <w:rsid w:val="00962005"/>
    <w:rsid w:val="0096398A"/>
    <w:rsid w:val="0096430A"/>
    <w:rsid w:val="0096554B"/>
    <w:rsid w:val="0096584A"/>
    <w:rsid w:val="00966BB3"/>
    <w:rsid w:val="009709A8"/>
    <w:rsid w:val="00971F08"/>
    <w:rsid w:val="00974DDD"/>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FFD"/>
    <w:rsid w:val="009B1F30"/>
    <w:rsid w:val="009B3AC2"/>
    <w:rsid w:val="009B4DF4"/>
    <w:rsid w:val="009B564E"/>
    <w:rsid w:val="009B7E87"/>
    <w:rsid w:val="009C0169"/>
    <w:rsid w:val="009C403E"/>
    <w:rsid w:val="009D4FF0"/>
    <w:rsid w:val="009D703C"/>
    <w:rsid w:val="009D718F"/>
    <w:rsid w:val="009D7F56"/>
    <w:rsid w:val="009E068F"/>
    <w:rsid w:val="009E14E0"/>
    <w:rsid w:val="009E35DB"/>
    <w:rsid w:val="009E47A3"/>
    <w:rsid w:val="009F08F3"/>
    <w:rsid w:val="009F344F"/>
    <w:rsid w:val="009F4CFB"/>
    <w:rsid w:val="00A031D8"/>
    <w:rsid w:val="00A048A8"/>
    <w:rsid w:val="00A04F49"/>
    <w:rsid w:val="00A13E54"/>
    <w:rsid w:val="00A17F63"/>
    <w:rsid w:val="00A2193B"/>
    <w:rsid w:val="00A2351A"/>
    <w:rsid w:val="00A2454E"/>
    <w:rsid w:val="00A264A9"/>
    <w:rsid w:val="00A26DCF"/>
    <w:rsid w:val="00A27785"/>
    <w:rsid w:val="00A30187"/>
    <w:rsid w:val="00A3448A"/>
    <w:rsid w:val="00A36297"/>
    <w:rsid w:val="00A41E2B"/>
    <w:rsid w:val="00A45B74"/>
    <w:rsid w:val="00A52E1D"/>
    <w:rsid w:val="00A551DB"/>
    <w:rsid w:val="00A61499"/>
    <w:rsid w:val="00A62A77"/>
    <w:rsid w:val="00A63483"/>
    <w:rsid w:val="00A657D7"/>
    <w:rsid w:val="00A660AC"/>
    <w:rsid w:val="00A67E6C"/>
    <w:rsid w:val="00A71B99"/>
    <w:rsid w:val="00A739D0"/>
    <w:rsid w:val="00A73D86"/>
    <w:rsid w:val="00A761D4"/>
    <w:rsid w:val="00A77EC4"/>
    <w:rsid w:val="00A85FEE"/>
    <w:rsid w:val="00A86AF1"/>
    <w:rsid w:val="00A92879"/>
    <w:rsid w:val="00A9442A"/>
    <w:rsid w:val="00AA016F"/>
    <w:rsid w:val="00AA1ED6"/>
    <w:rsid w:val="00AA51D6"/>
    <w:rsid w:val="00AB0BC8"/>
    <w:rsid w:val="00AB0E3E"/>
    <w:rsid w:val="00AB11CA"/>
    <w:rsid w:val="00AB14D9"/>
    <w:rsid w:val="00AB4AB8"/>
    <w:rsid w:val="00AB655E"/>
    <w:rsid w:val="00AC007F"/>
    <w:rsid w:val="00AC2ECD"/>
    <w:rsid w:val="00AC3119"/>
    <w:rsid w:val="00AC49FB"/>
    <w:rsid w:val="00AC5A10"/>
    <w:rsid w:val="00AD0AA3"/>
    <w:rsid w:val="00AD2ED0"/>
    <w:rsid w:val="00AD3F94"/>
    <w:rsid w:val="00AD4A5A"/>
    <w:rsid w:val="00AE02FF"/>
    <w:rsid w:val="00AE27AC"/>
    <w:rsid w:val="00AE331D"/>
    <w:rsid w:val="00AE40E0"/>
    <w:rsid w:val="00AE4DBA"/>
    <w:rsid w:val="00AE4F07"/>
    <w:rsid w:val="00AF1C5D"/>
    <w:rsid w:val="00AF42D7"/>
    <w:rsid w:val="00B006FE"/>
    <w:rsid w:val="00B007CB"/>
    <w:rsid w:val="00B02AA9"/>
    <w:rsid w:val="00B02FA3"/>
    <w:rsid w:val="00B05084"/>
    <w:rsid w:val="00B157F9"/>
    <w:rsid w:val="00B20256"/>
    <w:rsid w:val="00B20D09"/>
    <w:rsid w:val="00B24511"/>
    <w:rsid w:val="00B2763F"/>
    <w:rsid w:val="00B27AAC"/>
    <w:rsid w:val="00B30929"/>
    <w:rsid w:val="00B372AA"/>
    <w:rsid w:val="00B40445"/>
    <w:rsid w:val="00B40721"/>
    <w:rsid w:val="00B409E0"/>
    <w:rsid w:val="00B41888"/>
    <w:rsid w:val="00B45A52"/>
    <w:rsid w:val="00B46175"/>
    <w:rsid w:val="00B548B7"/>
    <w:rsid w:val="00B55C32"/>
    <w:rsid w:val="00B664C7"/>
    <w:rsid w:val="00B739F6"/>
    <w:rsid w:val="00B768AD"/>
    <w:rsid w:val="00B81A6C"/>
    <w:rsid w:val="00B85DE5"/>
    <w:rsid w:val="00B90F73"/>
    <w:rsid w:val="00B93B59"/>
    <w:rsid w:val="00B9406A"/>
    <w:rsid w:val="00BA2280"/>
    <w:rsid w:val="00BA2A08"/>
    <w:rsid w:val="00BA500E"/>
    <w:rsid w:val="00BA56D2"/>
    <w:rsid w:val="00BA76E0"/>
    <w:rsid w:val="00BB2A25"/>
    <w:rsid w:val="00BB51E9"/>
    <w:rsid w:val="00BB7651"/>
    <w:rsid w:val="00BC0FDC"/>
    <w:rsid w:val="00BC22B3"/>
    <w:rsid w:val="00BC3053"/>
    <w:rsid w:val="00BC4D2E"/>
    <w:rsid w:val="00BC7645"/>
    <w:rsid w:val="00BD48AC"/>
    <w:rsid w:val="00BD5F1A"/>
    <w:rsid w:val="00BE1234"/>
    <w:rsid w:val="00BE2FA6"/>
    <w:rsid w:val="00BE333F"/>
    <w:rsid w:val="00BE7406"/>
    <w:rsid w:val="00BE7603"/>
    <w:rsid w:val="00BF0B79"/>
    <w:rsid w:val="00BF3279"/>
    <w:rsid w:val="00BF74C7"/>
    <w:rsid w:val="00C015F1"/>
    <w:rsid w:val="00C01F33"/>
    <w:rsid w:val="00C02CC6"/>
    <w:rsid w:val="00C040F7"/>
    <w:rsid w:val="00C044AB"/>
    <w:rsid w:val="00C05706"/>
    <w:rsid w:val="00C07377"/>
    <w:rsid w:val="00C10478"/>
    <w:rsid w:val="00C12107"/>
    <w:rsid w:val="00C14D4B"/>
    <w:rsid w:val="00C154BB"/>
    <w:rsid w:val="00C157F7"/>
    <w:rsid w:val="00C279B5"/>
    <w:rsid w:val="00C27C45"/>
    <w:rsid w:val="00C3719D"/>
    <w:rsid w:val="00C37CB2"/>
    <w:rsid w:val="00C42780"/>
    <w:rsid w:val="00C473A5"/>
    <w:rsid w:val="00C54995"/>
    <w:rsid w:val="00C54D41"/>
    <w:rsid w:val="00C60783"/>
    <w:rsid w:val="00C64672"/>
    <w:rsid w:val="00C6520F"/>
    <w:rsid w:val="00C70697"/>
    <w:rsid w:val="00C72093"/>
    <w:rsid w:val="00C72EF4"/>
    <w:rsid w:val="00C730A6"/>
    <w:rsid w:val="00C744FE"/>
    <w:rsid w:val="00C75D2F"/>
    <w:rsid w:val="00C767BE"/>
    <w:rsid w:val="00C76E3C"/>
    <w:rsid w:val="00C779EF"/>
    <w:rsid w:val="00C81568"/>
    <w:rsid w:val="00C87B7A"/>
    <w:rsid w:val="00C9027A"/>
    <w:rsid w:val="00C9068E"/>
    <w:rsid w:val="00C93814"/>
    <w:rsid w:val="00C93C4B"/>
    <w:rsid w:val="00C944AB"/>
    <w:rsid w:val="00C946D8"/>
    <w:rsid w:val="00C95B40"/>
    <w:rsid w:val="00CA1ED8"/>
    <w:rsid w:val="00CB1F63"/>
    <w:rsid w:val="00CB6A34"/>
    <w:rsid w:val="00CB7170"/>
    <w:rsid w:val="00CB7577"/>
    <w:rsid w:val="00CC040E"/>
    <w:rsid w:val="00CC111F"/>
    <w:rsid w:val="00CC2011"/>
    <w:rsid w:val="00CC3EA0"/>
    <w:rsid w:val="00CC51B0"/>
    <w:rsid w:val="00CC7B45"/>
    <w:rsid w:val="00CD1188"/>
    <w:rsid w:val="00CD2ED1"/>
    <w:rsid w:val="00CD337B"/>
    <w:rsid w:val="00CE0424"/>
    <w:rsid w:val="00CE7561"/>
    <w:rsid w:val="00CF1354"/>
    <w:rsid w:val="00CF3B1F"/>
    <w:rsid w:val="00CF3BF6"/>
    <w:rsid w:val="00CF55B2"/>
    <w:rsid w:val="00CF625B"/>
    <w:rsid w:val="00CF687E"/>
    <w:rsid w:val="00D008FF"/>
    <w:rsid w:val="00D01EAF"/>
    <w:rsid w:val="00D0349B"/>
    <w:rsid w:val="00D05D99"/>
    <w:rsid w:val="00D10249"/>
    <w:rsid w:val="00D105FC"/>
    <w:rsid w:val="00D115C3"/>
    <w:rsid w:val="00D11897"/>
    <w:rsid w:val="00D12979"/>
    <w:rsid w:val="00D13135"/>
    <w:rsid w:val="00D13E4E"/>
    <w:rsid w:val="00D239A7"/>
    <w:rsid w:val="00D23F47"/>
    <w:rsid w:val="00D36E71"/>
    <w:rsid w:val="00D37D87"/>
    <w:rsid w:val="00D40B33"/>
    <w:rsid w:val="00D4318F"/>
    <w:rsid w:val="00D438BF"/>
    <w:rsid w:val="00D440F8"/>
    <w:rsid w:val="00D44613"/>
    <w:rsid w:val="00D4510C"/>
    <w:rsid w:val="00D5182C"/>
    <w:rsid w:val="00D546FF"/>
    <w:rsid w:val="00D55AD5"/>
    <w:rsid w:val="00D576CA"/>
    <w:rsid w:val="00D61AF5"/>
    <w:rsid w:val="00D652B5"/>
    <w:rsid w:val="00D66155"/>
    <w:rsid w:val="00D708B0"/>
    <w:rsid w:val="00D77B1D"/>
    <w:rsid w:val="00D77E6A"/>
    <w:rsid w:val="00D8021F"/>
    <w:rsid w:val="00D80383"/>
    <w:rsid w:val="00D823C6"/>
    <w:rsid w:val="00D8327F"/>
    <w:rsid w:val="00D86CA3"/>
    <w:rsid w:val="00D871CE"/>
    <w:rsid w:val="00D90378"/>
    <w:rsid w:val="00D9196D"/>
    <w:rsid w:val="00D92982"/>
    <w:rsid w:val="00DA305E"/>
    <w:rsid w:val="00DA3741"/>
    <w:rsid w:val="00DA5417"/>
    <w:rsid w:val="00DA56E8"/>
    <w:rsid w:val="00DB0A9F"/>
    <w:rsid w:val="00DB377D"/>
    <w:rsid w:val="00DC0BE9"/>
    <w:rsid w:val="00DC2D36"/>
    <w:rsid w:val="00DC318B"/>
    <w:rsid w:val="00DC53EF"/>
    <w:rsid w:val="00DC5CB3"/>
    <w:rsid w:val="00DE251C"/>
    <w:rsid w:val="00DE5608"/>
    <w:rsid w:val="00DE58D0"/>
    <w:rsid w:val="00DE654F"/>
    <w:rsid w:val="00DF0B6E"/>
    <w:rsid w:val="00DF15E0"/>
    <w:rsid w:val="00DF160B"/>
    <w:rsid w:val="00DF37A0"/>
    <w:rsid w:val="00E028F2"/>
    <w:rsid w:val="00E110E7"/>
    <w:rsid w:val="00E11B20"/>
    <w:rsid w:val="00E17FA2"/>
    <w:rsid w:val="00E21946"/>
    <w:rsid w:val="00E22330"/>
    <w:rsid w:val="00E2725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BC"/>
    <w:rsid w:val="00E57565"/>
    <w:rsid w:val="00E63838"/>
    <w:rsid w:val="00E64404"/>
    <w:rsid w:val="00E64434"/>
    <w:rsid w:val="00E67C51"/>
    <w:rsid w:val="00E72EFC"/>
    <w:rsid w:val="00E758EC"/>
    <w:rsid w:val="00E75A0E"/>
    <w:rsid w:val="00E8234C"/>
    <w:rsid w:val="00E83AA9"/>
    <w:rsid w:val="00E85928"/>
    <w:rsid w:val="00E87822"/>
    <w:rsid w:val="00E90395"/>
    <w:rsid w:val="00E90B23"/>
    <w:rsid w:val="00E90E49"/>
    <w:rsid w:val="00E917F9"/>
    <w:rsid w:val="00E9291C"/>
    <w:rsid w:val="00E93FFE"/>
    <w:rsid w:val="00E94F8A"/>
    <w:rsid w:val="00EA7A41"/>
    <w:rsid w:val="00EB077B"/>
    <w:rsid w:val="00EB1D2F"/>
    <w:rsid w:val="00EB4A4C"/>
    <w:rsid w:val="00EB4EA2"/>
    <w:rsid w:val="00EC20E2"/>
    <w:rsid w:val="00EC24D5"/>
    <w:rsid w:val="00EC27C6"/>
    <w:rsid w:val="00EC4207"/>
    <w:rsid w:val="00EC5653"/>
    <w:rsid w:val="00EC71CE"/>
    <w:rsid w:val="00ED1006"/>
    <w:rsid w:val="00ED2813"/>
    <w:rsid w:val="00EF18FE"/>
    <w:rsid w:val="00EF4B16"/>
    <w:rsid w:val="00EF5787"/>
    <w:rsid w:val="00EF60D0"/>
    <w:rsid w:val="00F00F15"/>
    <w:rsid w:val="00F0528D"/>
    <w:rsid w:val="00F06C67"/>
    <w:rsid w:val="00F06DFD"/>
    <w:rsid w:val="00F071D1"/>
    <w:rsid w:val="00F07533"/>
    <w:rsid w:val="00F10629"/>
    <w:rsid w:val="00F15392"/>
    <w:rsid w:val="00F15FA5"/>
    <w:rsid w:val="00F209B7"/>
    <w:rsid w:val="00F226DB"/>
    <w:rsid w:val="00F2376F"/>
    <w:rsid w:val="00F243D8"/>
    <w:rsid w:val="00F254A5"/>
    <w:rsid w:val="00F30828"/>
    <w:rsid w:val="00F313D6"/>
    <w:rsid w:val="00F40F0C"/>
    <w:rsid w:val="00F4264E"/>
    <w:rsid w:val="00F44D41"/>
    <w:rsid w:val="00F4766C"/>
    <w:rsid w:val="00F5060E"/>
    <w:rsid w:val="00F507D1"/>
    <w:rsid w:val="00F519CE"/>
    <w:rsid w:val="00F51ADA"/>
    <w:rsid w:val="00F5580F"/>
    <w:rsid w:val="00F60203"/>
    <w:rsid w:val="00F607C5"/>
    <w:rsid w:val="00F60DEA"/>
    <w:rsid w:val="00F6302A"/>
    <w:rsid w:val="00F63950"/>
    <w:rsid w:val="00F64C2B"/>
    <w:rsid w:val="00F651BE"/>
    <w:rsid w:val="00F67F53"/>
    <w:rsid w:val="00F703BE"/>
    <w:rsid w:val="00F70CB0"/>
    <w:rsid w:val="00F71F69"/>
    <w:rsid w:val="00F72B72"/>
    <w:rsid w:val="00F74B5C"/>
    <w:rsid w:val="00F74BB9"/>
    <w:rsid w:val="00F75582"/>
    <w:rsid w:val="00F767F4"/>
    <w:rsid w:val="00F76EFA"/>
    <w:rsid w:val="00F804BE"/>
    <w:rsid w:val="00F817CE"/>
    <w:rsid w:val="00F8456C"/>
    <w:rsid w:val="00F859D8"/>
    <w:rsid w:val="00F868F5"/>
    <w:rsid w:val="00F9056A"/>
    <w:rsid w:val="00F90F8D"/>
    <w:rsid w:val="00F92782"/>
    <w:rsid w:val="00F93AA9"/>
    <w:rsid w:val="00F93BB2"/>
    <w:rsid w:val="00F96985"/>
    <w:rsid w:val="00F97838"/>
    <w:rsid w:val="00FA2118"/>
    <w:rsid w:val="00FA2228"/>
    <w:rsid w:val="00FA2BB3"/>
    <w:rsid w:val="00FB4C80"/>
    <w:rsid w:val="00FB6A6A"/>
    <w:rsid w:val="00FC7429"/>
    <w:rsid w:val="00FD07F6"/>
    <w:rsid w:val="00FD1EC8"/>
    <w:rsid w:val="00FD33FF"/>
    <w:rsid w:val="00FD47ED"/>
    <w:rsid w:val="00FD74DB"/>
    <w:rsid w:val="00FD7660"/>
    <w:rsid w:val="00FE0655"/>
    <w:rsid w:val="00FE2365"/>
    <w:rsid w:val="00FE37D7"/>
    <w:rsid w:val="00FE4C7B"/>
    <w:rsid w:val="00FE7336"/>
    <w:rsid w:val="00FE787C"/>
    <w:rsid w:val="00FF45A5"/>
    <w:rsid w:val="00FF50CC"/>
    <w:rsid w:val="00FF5C91"/>
    <w:rsid w:val="00FF7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426A1"/>
  <w15:chartTrackingRefBased/>
  <w15:docId w15:val="{037FEC5C-12E5-495A-8C56-BC52D5E26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PlainTable1">
    <w:name w:val="Plain Table 1"/>
    <w:basedOn w:val="TableNormal"/>
    <w:uiPriority w:val="41"/>
    <w:rsid w:val="009620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062079"/>
    <w:rPr>
      <w:color w:val="808080"/>
    </w:rPr>
  </w:style>
  <w:style w:type="paragraph" w:styleId="Revision">
    <w:name w:val="Revision"/>
    <w:hidden/>
    <w:uiPriority w:val="99"/>
    <w:semiHidden/>
    <w:rsid w:val="00DC318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47174">
      <w:bodyDiv w:val="1"/>
      <w:marLeft w:val="0"/>
      <w:marRight w:val="0"/>
      <w:marTop w:val="0"/>
      <w:marBottom w:val="0"/>
      <w:divBdr>
        <w:top w:val="none" w:sz="0" w:space="0" w:color="auto"/>
        <w:left w:val="none" w:sz="0" w:space="0" w:color="auto"/>
        <w:bottom w:val="none" w:sz="0" w:space="0" w:color="auto"/>
        <w:right w:val="none" w:sz="0" w:space="0" w:color="auto"/>
      </w:divBdr>
    </w:div>
    <w:div w:id="384529300">
      <w:bodyDiv w:val="1"/>
      <w:marLeft w:val="0"/>
      <w:marRight w:val="0"/>
      <w:marTop w:val="0"/>
      <w:marBottom w:val="0"/>
      <w:divBdr>
        <w:top w:val="none" w:sz="0" w:space="0" w:color="auto"/>
        <w:left w:val="none" w:sz="0" w:space="0" w:color="auto"/>
        <w:bottom w:val="none" w:sz="0" w:space="0" w:color="auto"/>
        <w:right w:val="none" w:sz="0" w:space="0" w:color="auto"/>
      </w:divBdr>
    </w:div>
    <w:div w:id="846018714">
      <w:bodyDiv w:val="1"/>
      <w:marLeft w:val="0"/>
      <w:marRight w:val="0"/>
      <w:marTop w:val="0"/>
      <w:marBottom w:val="0"/>
      <w:divBdr>
        <w:top w:val="none" w:sz="0" w:space="0" w:color="auto"/>
        <w:left w:val="none" w:sz="0" w:space="0" w:color="auto"/>
        <w:bottom w:val="none" w:sz="0" w:space="0" w:color="auto"/>
        <w:right w:val="none" w:sz="0" w:space="0" w:color="auto"/>
      </w:divBdr>
    </w:div>
    <w:div w:id="879784944">
      <w:bodyDiv w:val="1"/>
      <w:marLeft w:val="0"/>
      <w:marRight w:val="0"/>
      <w:marTop w:val="0"/>
      <w:marBottom w:val="0"/>
      <w:divBdr>
        <w:top w:val="none" w:sz="0" w:space="0" w:color="auto"/>
        <w:left w:val="none" w:sz="0" w:space="0" w:color="auto"/>
        <w:bottom w:val="none" w:sz="0" w:space="0" w:color="auto"/>
        <w:right w:val="none" w:sz="0" w:space="0" w:color="auto"/>
      </w:divBdr>
    </w:div>
    <w:div w:id="1050763466">
      <w:bodyDiv w:val="1"/>
      <w:marLeft w:val="0"/>
      <w:marRight w:val="0"/>
      <w:marTop w:val="0"/>
      <w:marBottom w:val="0"/>
      <w:divBdr>
        <w:top w:val="none" w:sz="0" w:space="0" w:color="auto"/>
        <w:left w:val="none" w:sz="0" w:space="0" w:color="auto"/>
        <w:bottom w:val="none" w:sz="0" w:space="0" w:color="auto"/>
        <w:right w:val="none" w:sz="0" w:space="0" w:color="auto"/>
      </w:divBdr>
    </w:div>
    <w:div w:id="1953393187">
      <w:bodyDiv w:val="1"/>
      <w:marLeft w:val="0"/>
      <w:marRight w:val="0"/>
      <w:marTop w:val="0"/>
      <w:marBottom w:val="0"/>
      <w:divBdr>
        <w:top w:val="none" w:sz="0" w:space="0" w:color="auto"/>
        <w:left w:val="none" w:sz="0" w:space="0" w:color="auto"/>
        <w:bottom w:val="none" w:sz="0" w:space="0" w:color="auto"/>
        <w:right w:val="none" w:sz="0" w:space="0" w:color="auto"/>
      </w:divBdr>
    </w:div>
    <w:div w:id="197991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OwnFiles\gustav\RecentWork\NR-U\R1-xxxxxx%20NR-U%20PUCCH%20desig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34B9-526B-4F20-A8FB-17D9E838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NR-U PUCCH design.dotx</Template>
  <TotalTime>4041</TotalTime>
  <Pages>6</Pages>
  <Words>1898</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Gustav Almquist</cp:lastModifiedBy>
  <cp:revision>97</cp:revision>
  <cp:lastPrinted>2008-01-31T07:09:00Z</cp:lastPrinted>
  <dcterms:created xsi:type="dcterms:W3CDTF">2018-04-26T13:16:00Z</dcterms:created>
  <dcterms:modified xsi:type="dcterms:W3CDTF">2018-05-09T09:28:00Z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